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B6D34" w14:textId="77777777" w:rsidR="00CC4C09" w:rsidRPr="00817750" w:rsidRDefault="00CC4C09" w:rsidP="00DC2D87">
      <w:pPr>
        <w:widowControl w:val="0"/>
        <w:spacing w:line="300" w:lineRule="exact"/>
        <w:jc w:val="center"/>
        <w:rPr>
          <w:b/>
          <w:bCs/>
          <w:sz w:val="26"/>
          <w:szCs w:val="26"/>
        </w:rPr>
      </w:pPr>
      <w:bookmarkStart w:id="0" w:name="_Hlk226557131"/>
      <w:bookmarkEnd w:id="0"/>
      <w:r w:rsidRPr="00817750">
        <w:rPr>
          <w:b/>
          <w:bCs/>
          <w:sz w:val="26"/>
          <w:szCs w:val="26"/>
        </w:rPr>
        <w:t>THỰC TRẠNG CÁC YẾU TỐ ẢNH HƯỞNG ĐẾN QUẢN L</w:t>
      </w:r>
      <w:r w:rsidRPr="00817750">
        <w:rPr>
          <w:b/>
          <w:bCs/>
          <w:sz w:val="26"/>
          <w:szCs w:val="26"/>
          <w:lang w:val="en-US"/>
        </w:rPr>
        <w:t>Í</w:t>
      </w:r>
      <w:r w:rsidRPr="00817750">
        <w:rPr>
          <w:b/>
          <w:bCs/>
          <w:sz w:val="26"/>
          <w:szCs w:val="26"/>
        </w:rPr>
        <w:t xml:space="preserve"> </w:t>
      </w:r>
    </w:p>
    <w:p w14:paraId="136C6ECF" w14:textId="4DE65397" w:rsidR="00ED7BD8" w:rsidRPr="00817750" w:rsidRDefault="00CC4C09" w:rsidP="00DC2D87">
      <w:pPr>
        <w:widowControl w:val="0"/>
        <w:spacing w:line="300" w:lineRule="exact"/>
        <w:jc w:val="center"/>
        <w:rPr>
          <w:rFonts w:asciiTheme="majorHAnsi" w:hAnsiTheme="majorHAnsi" w:cstheme="majorHAnsi"/>
          <w:b/>
          <w:sz w:val="26"/>
          <w:szCs w:val="26"/>
        </w:rPr>
      </w:pPr>
      <w:r w:rsidRPr="00817750">
        <w:rPr>
          <w:b/>
          <w:bCs/>
          <w:sz w:val="26"/>
          <w:szCs w:val="26"/>
        </w:rPr>
        <w:t>ĐÀO TẠO K</w:t>
      </w:r>
      <w:r w:rsidR="00C27007" w:rsidRPr="00817750">
        <w:rPr>
          <w:b/>
          <w:bCs/>
          <w:sz w:val="26"/>
          <w:szCs w:val="26"/>
          <w:lang w:val="en-US"/>
        </w:rPr>
        <w:t>Ĩ</w:t>
      </w:r>
      <w:r w:rsidRPr="00817750">
        <w:rPr>
          <w:b/>
          <w:bCs/>
          <w:sz w:val="26"/>
          <w:szCs w:val="26"/>
        </w:rPr>
        <w:t xml:space="preserve"> NĂNG MỀM CHO SINH VIÊN THEO MÔ HÌNH CIPO TẠI CÁC TRƯỜNG CÔNG AN NHÂN DÂN</w:t>
      </w:r>
    </w:p>
    <w:p w14:paraId="00952762" w14:textId="7C965D42" w:rsidR="00F96AAA" w:rsidRPr="00B03B3D" w:rsidRDefault="00F96AAA" w:rsidP="004A0AFF">
      <w:pPr>
        <w:spacing w:line="270" w:lineRule="exact"/>
        <w:jc w:val="center"/>
        <w:rPr>
          <w:rFonts w:asciiTheme="majorHAnsi" w:hAnsiTheme="majorHAnsi" w:cstheme="majorHAnsi"/>
          <w:b/>
          <w:bCs/>
          <w:i/>
          <w:iCs/>
          <w:sz w:val="22"/>
          <w:vertAlign w:val="superscript"/>
          <w:lang w:val="en-US"/>
        </w:rPr>
      </w:pPr>
      <w:r w:rsidRPr="00B03B3D">
        <w:rPr>
          <w:rFonts w:asciiTheme="majorHAnsi" w:hAnsiTheme="majorHAnsi" w:cstheme="majorHAnsi"/>
          <w:b/>
          <w:bCs/>
          <w:i/>
          <w:iCs/>
          <w:sz w:val="22"/>
        </w:rPr>
        <w:t>Nguyễn Trường Giang</w:t>
      </w:r>
      <w:r w:rsidR="004805F6" w:rsidRPr="00B03B3D">
        <w:rPr>
          <w:rFonts w:asciiTheme="majorHAnsi" w:hAnsiTheme="majorHAnsi" w:cstheme="majorHAnsi"/>
          <w:b/>
          <w:bCs/>
          <w:i/>
          <w:iCs/>
          <w:sz w:val="22"/>
          <w:vertAlign w:val="superscript"/>
          <w:lang w:val="en-US"/>
        </w:rPr>
        <w:t>1,2</w:t>
      </w:r>
    </w:p>
    <w:p w14:paraId="751486A8" w14:textId="43A3F83D" w:rsidR="00F96AAA" w:rsidRPr="00B03B3D" w:rsidRDefault="004805F6" w:rsidP="004A0AFF">
      <w:pPr>
        <w:spacing w:line="270" w:lineRule="exact"/>
        <w:jc w:val="center"/>
        <w:rPr>
          <w:rFonts w:asciiTheme="majorHAnsi" w:hAnsiTheme="majorHAnsi" w:cstheme="majorHAnsi"/>
          <w:sz w:val="22"/>
        </w:rPr>
      </w:pPr>
      <w:r w:rsidRPr="00B03B3D">
        <w:rPr>
          <w:rFonts w:asciiTheme="majorHAnsi" w:hAnsiTheme="majorHAnsi" w:cstheme="majorHAnsi"/>
          <w:sz w:val="22"/>
          <w:vertAlign w:val="superscript"/>
          <w:lang w:val="en-US"/>
        </w:rPr>
        <w:t>1</w:t>
      </w:r>
      <w:r w:rsidR="00F96AAA" w:rsidRPr="00B03B3D">
        <w:rPr>
          <w:rFonts w:asciiTheme="majorHAnsi" w:hAnsiTheme="majorHAnsi" w:cstheme="majorHAnsi"/>
          <w:sz w:val="22"/>
        </w:rPr>
        <w:t xml:space="preserve">Trường Đại học </w:t>
      </w:r>
      <w:proofErr w:type="gramStart"/>
      <w:r w:rsidR="00F96AAA" w:rsidRPr="00B03B3D">
        <w:rPr>
          <w:rFonts w:asciiTheme="majorHAnsi" w:hAnsiTheme="majorHAnsi" w:cstheme="majorHAnsi"/>
          <w:sz w:val="22"/>
        </w:rPr>
        <w:t>An</w:t>
      </w:r>
      <w:proofErr w:type="gramEnd"/>
      <w:r w:rsidR="00F96AAA" w:rsidRPr="00B03B3D">
        <w:rPr>
          <w:rFonts w:asciiTheme="majorHAnsi" w:hAnsiTheme="majorHAnsi" w:cstheme="majorHAnsi"/>
          <w:sz w:val="22"/>
        </w:rPr>
        <w:t xml:space="preserve"> ninh nhân dân</w:t>
      </w:r>
    </w:p>
    <w:p w14:paraId="2409318A" w14:textId="12D58342" w:rsidR="009310DA" w:rsidRPr="00B03B3D" w:rsidRDefault="004805F6" w:rsidP="004A0AFF">
      <w:pPr>
        <w:spacing w:line="270" w:lineRule="exact"/>
        <w:jc w:val="center"/>
        <w:rPr>
          <w:rFonts w:asciiTheme="majorHAnsi" w:hAnsiTheme="majorHAnsi" w:cstheme="majorHAnsi"/>
          <w:sz w:val="22"/>
          <w:lang w:val="en-US"/>
        </w:rPr>
      </w:pPr>
      <w:r w:rsidRPr="00B03B3D">
        <w:rPr>
          <w:rFonts w:asciiTheme="majorHAnsi" w:hAnsiTheme="majorHAnsi" w:cstheme="majorHAnsi"/>
          <w:sz w:val="22"/>
          <w:vertAlign w:val="superscript"/>
          <w:lang w:val="en-US"/>
        </w:rPr>
        <w:t>2</w:t>
      </w:r>
      <w:r w:rsidR="009310DA" w:rsidRPr="00B03B3D">
        <w:rPr>
          <w:rFonts w:asciiTheme="majorHAnsi" w:hAnsiTheme="majorHAnsi" w:cstheme="majorHAnsi"/>
          <w:sz w:val="22"/>
          <w:lang w:val="en-US"/>
        </w:rPr>
        <w:t>Trường Đại học Khoa họ</w:t>
      </w:r>
      <w:r w:rsidR="001828D9">
        <w:rPr>
          <w:rFonts w:asciiTheme="majorHAnsi" w:hAnsiTheme="majorHAnsi" w:cstheme="majorHAnsi"/>
          <w:sz w:val="22"/>
          <w:lang w:val="en-US"/>
        </w:rPr>
        <w:t>c X</w:t>
      </w:r>
      <w:r w:rsidR="009310DA" w:rsidRPr="00B03B3D">
        <w:rPr>
          <w:rFonts w:asciiTheme="majorHAnsi" w:hAnsiTheme="majorHAnsi" w:cstheme="majorHAnsi"/>
          <w:sz w:val="22"/>
          <w:lang w:val="en-US"/>
        </w:rPr>
        <w:t>ã hộ</w:t>
      </w:r>
      <w:r w:rsidR="00195D2D">
        <w:rPr>
          <w:rFonts w:asciiTheme="majorHAnsi" w:hAnsiTheme="majorHAnsi" w:cstheme="majorHAnsi"/>
          <w:sz w:val="22"/>
          <w:lang w:val="en-US"/>
        </w:rPr>
        <w:t>i và N</w:t>
      </w:r>
      <w:r w:rsidR="009310DA" w:rsidRPr="00B03B3D">
        <w:rPr>
          <w:rFonts w:asciiTheme="majorHAnsi" w:hAnsiTheme="majorHAnsi" w:cstheme="majorHAnsi"/>
          <w:sz w:val="22"/>
          <w:lang w:val="en-US"/>
        </w:rPr>
        <w:t>hân văn,</w:t>
      </w:r>
      <w:r w:rsidR="003911B1" w:rsidRPr="00B03B3D">
        <w:rPr>
          <w:rFonts w:asciiTheme="majorHAnsi" w:hAnsiTheme="majorHAnsi" w:cstheme="majorHAnsi"/>
          <w:sz w:val="22"/>
          <w:lang w:val="en-US"/>
        </w:rPr>
        <w:t xml:space="preserve"> ĐHQG-HCM</w:t>
      </w:r>
    </w:p>
    <w:p w14:paraId="56111609" w14:textId="2F7ED3BE" w:rsidR="00B20677" w:rsidRPr="00B03B3D" w:rsidRDefault="00F96AAA" w:rsidP="004A0AF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0" w:lineRule="exact"/>
        <w:jc w:val="center"/>
        <w:rPr>
          <w:rFonts w:asciiTheme="majorHAnsi" w:hAnsiTheme="majorHAnsi" w:cstheme="majorHAnsi"/>
          <w:bCs/>
          <w:sz w:val="22"/>
          <w:szCs w:val="22"/>
          <w:lang w:val="vi-VN"/>
        </w:rPr>
      </w:pPr>
      <w:r w:rsidRPr="00B03B3D">
        <w:rPr>
          <w:rFonts w:asciiTheme="majorHAnsi" w:hAnsiTheme="majorHAnsi" w:cstheme="majorHAnsi"/>
          <w:sz w:val="22"/>
          <w:szCs w:val="22"/>
        </w:rPr>
        <w:t xml:space="preserve">Email: </w:t>
      </w:r>
      <w:hyperlink r:id="rId8" w:history="1">
        <w:r w:rsidRPr="00B03B3D">
          <w:rPr>
            <w:rStyle w:val="Hyperlink"/>
            <w:rFonts w:asciiTheme="majorHAnsi" w:hAnsiTheme="majorHAnsi" w:cstheme="majorHAnsi"/>
            <w:color w:val="auto"/>
            <w:sz w:val="22"/>
            <w:szCs w:val="22"/>
            <w:u w:val="none"/>
          </w:rPr>
          <w:t>giangdhannd@gmail.com</w:t>
        </w:r>
      </w:hyperlink>
    </w:p>
    <w:p w14:paraId="243A7EF1" w14:textId="309F7F50" w:rsidR="00B20677" w:rsidRPr="00B03B3D" w:rsidRDefault="002F61B1" w:rsidP="004A0AF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0" w:lineRule="exact"/>
        <w:jc w:val="center"/>
        <w:rPr>
          <w:rFonts w:asciiTheme="majorHAnsi" w:hAnsiTheme="majorHAnsi" w:cstheme="majorHAnsi"/>
          <w:iCs/>
          <w:spacing w:val="-4"/>
          <w:sz w:val="22"/>
          <w:szCs w:val="22"/>
          <w:lang w:val="vi-VN"/>
        </w:rPr>
      </w:pPr>
      <w:r w:rsidRPr="00B03B3D">
        <w:rPr>
          <w:rFonts w:asciiTheme="majorHAnsi" w:hAnsiTheme="majorHAnsi" w:cstheme="majorHAnsi"/>
          <w:iCs/>
          <w:spacing w:val="-4"/>
          <w:sz w:val="22"/>
          <w:szCs w:val="22"/>
          <w:lang w:val="vi-VN"/>
        </w:rPr>
        <w:t xml:space="preserve"> </w:t>
      </w:r>
      <w:r w:rsidR="006F5B84" w:rsidRPr="00B03B3D">
        <w:rPr>
          <w:rFonts w:asciiTheme="majorHAnsi" w:hAnsiTheme="majorHAnsi" w:cstheme="majorHAnsi"/>
          <w:iCs/>
          <w:spacing w:val="-4"/>
          <w:sz w:val="22"/>
          <w:szCs w:val="22"/>
          <w:lang w:val="vi-VN"/>
        </w:rPr>
        <w:t xml:space="preserve">(Ngày nhận bài: </w:t>
      </w:r>
      <w:r w:rsidR="009A7FD3" w:rsidRPr="00B03B3D">
        <w:rPr>
          <w:rFonts w:asciiTheme="majorHAnsi" w:hAnsiTheme="majorHAnsi" w:cstheme="majorHAnsi"/>
          <w:bCs/>
          <w:sz w:val="22"/>
          <w:szCs w:val="22"/>
        </w:rPr>
        <w:t>2</w:t>
      </w:r>
      <w:r w:rsidR="00B15216" w:rsidRPr="00B03B3D">
        <w:rPr>
          <w:rFonts w:asciiTheme="majorHAnsi" w:hAnsiTheme="majorHAnsi" w:cstheme="majorHAnsi"/>
          <w:bCs/>
          <w:sz w:val="22"/>
          <w:szCs w:val="22"/>
        </w:rPr>
        <w:t>2/4/2026</w:t>
      </w:r>
      <w:r w:rsidR="00B20677" w:rsidRPr="00B03B3D">
        <w:rPr>
          <w:rFonts w:asciiTheme="majorHAnsi" w:hAnsiTheme="majorHAnsi" w:cstheme="majorHAnsi"/>
          <w:iCs/>
          <w:spacing w:val="-6"/>
          <w:sz w:val="22"/>
          <w:szCs w:val="22"/>
          <w:lang w:val="vi-VN"/>
        </w:rPr>
        <w:t xml:space="preserve">, ngày nhận bài chỉnh sửa: </w:t>
      </w:r>
      <w:r w:rsidR="00B15216" w:rsidRPr="00B03B3D">
        <w:rPr>
          <w:rFonts w:asciiTheme="majorHAnsi" w:hAnsiTheme="majorHAnsi" w:cstheme="majorHAnsi"/>
          <w:bCs/>
          <w:sz w:val="22"/>
          <w:szCs w:val="22"/>
        </w:rPr>
        <w:t>19/5</w:t>
      </w:r>
      <w:r w:rsidR="009A7FD3" w:rsidRPr="00B03B3D">
        <w:rPr>
          <w:rFonts w:asciiTheme="majorHAnsi" w:hAnsiTheme="majorHAnsi" w:cstheme="majorHAnsi"/>
          <w:bCs/>
          <w:sz w:val="22"/>
          <w:szCs w:val="22"/>
        </w:rPr>
        <w:t>/2026</w:t>
      </w:r>
      <w:r w:rsidR="00B20677" w:rsidRPr="00B03B3D">
        <w:rPr>
          <w:rFonts w:asciiTheme="majorHAnsi" w:hAnsiTheme="majorHAnsi" w:cstheme="majorHAnsi"/>
          <w:iCs/>
          <w:spacing w:val="-6"/>
          <w:sz w:val="22"/>
          <w:szCs w:val="22"/>
          <w:lang w:val="vi-VN"/>
        </w:rPr>
        <w:t>, ngày duyệ</w:t>
      </w:r>
      <w:r w:rsidR="00B15216" w:rsidRPr="00B03B3D">
        <w:rPr>
          <w:rFonts w:asciiTheme="majorHAnsi" w:hAnsiTheme="majorHAnsi" w:cstheme="majorHAnsi"/>
          <w:iCs/>
          <w:spacing w:val="-6"/>
          <w:sz w:val="22"/>
          <w:szCs w:val="22"/>
          <w:lang w:val="vi-VN"/>
        </w:rPr>
        <w:t xml:space="preserve">t đăng: </w:t>
      </w:r>
      <w:r w:rsidR="00632E2D" w:rsidRPr="00B03B3D">
        <w:rPr>
          <w:rFonts w:asciiTheme="majorHAnsi" w:hAnsiTheme="majorHAnsi" w:cstheme="majorHAnsi"/>
          <w:iCs/>
          <w:spacing w:val="-6"/>
          <w:sz w:val="22"/>
          <w:szCs w:val="22"/>
        </w:rPr>
        <w:t>4/6</w:t>
      </w:r>
      <w:r w:rsidR="009A7FD3" w:rsidRPr="00B03B3D">
        <w:rPr>
          <w:rFonts w:asciiTheme="majorHAnsi" w:hAnsiTheme="majorHAnsi" w:cstheme="majorHAnsi"/>
          <w:iCs/>
          <w:spacing w:val="-6"/>
          <w:sz w:val="22"/>
          <w:szCs w:val="22"/>
          <w:lang w:val="vi-VN"/>
        </w:rPr>
        <w:t>/2026</w:t>
      </w:r>
      <w:r w:rsidR="00B20677" w:rsidRPr="00B03B3D">
        <w:rPr>
          <w:rFonts w:asciiTheme="majorHAnsi" w:hAnsiTheme="majorHAnsi" w:cstheme="majorHAnsi"/>
          <w:iCs/>
          <w:spacing w:val="-4"/>
          <w:sz w:val="22"/>
          <w:szCs w:val="22"/>
          <w:lang w:val="vi-VN"/>
        </w:rPr>
        <w:t>)</w:t>
      </w:r>
    </w:p>
    <w:p w14:paraId="312D6F0E" w14:textId="77777777" w:rsidR="003403EE" w:rsidRPr="00817750" w:rsidRDefault="003403EE" w:rsidP="00C95FE9">
      <w:pPr>
        <w:widowControl w:val="0"/>
        <w:spacing w:line="274" w:lineRule="exact"/>
        <w:jc w:val="center"/>
        <w:rPr>
          <w:rFonts w:asciiTheme="majorHAnsi" w:hAnsiTheme="majorHAnsi" w:cstheme="majorHAnsi"/>
          <w:b/>
          <w:bCs/>
          <w:i/>
          <w:iCs/>
          <w:sz w:val="24"/>
          <w:szCs w:val="24"/>
        </w:rPr>
      </w:pPr>
      <w:r w:rsidRPr="00817750">
        <w:rPr>
          <w:rFonts w:asciiTheme="majorHAnsi" w:hAnsiTheme="majorHAnsi" w:cstheme="majorHAnsi"/>
          <w:b/>
          <w:bCs/>
          <w:i/>
          <w:iCs/>
          <w:sz w:val="24"/>
          <w:szCs w:val="24"/>
        </w:rPr>
        <w:t>TÓM TẮT</w:t>
      </w:r>
    </w:p>
    <w:p w14:paraId="370A4AA5" w14:textId="5E173170" w:rsidR="003403EE" w:rsidRPr="00817750" w:rsidRDefault="00D35E49" w:rsidP="00C95FE9">
      <w:pPr>
        <w:widowControl w:val="0"/>
        <w:spacing w:line="274" w:lineRule="exact"/>
        <w:ind w:firstLine="397"/>
        <w:jc w:val="both"/>
        <w:rPr>
          <w:rFonts w:asciiTheme="majorHAnsi" w:hAnsiTheme="majorHAnsi" w:cstheme="majorHAnsi"/>
          <w:i/>
          <w:iCs/>
          <w:sz w:val="24"/>
          <w:szCs w:val="24"/>
        </w:rPr>
      </w:pPr>
      <w:r w:rsidRPr="00817750">
        <w:rPr>
          <w:rFonts w:cs="Times New Roman"/>
          <w:i/>
          <w:iCs/>
          <w:sz w:val="24"/>
          <w:szCs w:val="24"/>
        </w:rPr>
        <w:t xml:space="preserve">Trong bối cảnh đổi mới giáo dục đại học và yêu cầu xây dựng lực lượng Công an nhân dân chính quy, tinh nhuệ, hiện đại, quản lí đào tạo kĩ năng mềm có vai trò quan trọng trong </w:t>
      </w:r>
      <w:r w:rsidR="00CA7219" w:rsidRPr="00817750">
        <w:rPr>
          <w:rFonts w:cs="Times New Roman"/>
          <w:i/>
          <w:iCs/>
          <w:sz w:val="24"/>
          <w:szCs w:val="24"/>
          <w:lang w:val="en-US"/>
        </w:rPr>
        <w:t xml:space="preserve">việc </w:t>
      </w:r>
      <w:r w:rsidRPr="00817750">
        <w:rPr>
          <w:rFonts w:cs="Times New Roman"/>
          <w:i/>
          <w:iCs/>
          <w:sz w:val="24"/>
          <w:szCs w:val="24"/>
        </w:rPr>
        <w:t>nâng cao chất lượng nguồn nhân lực. Nghiên cứu phân tích các yếu tố ảnh hưởng đến quản lí đào tạo kĩ năng mềm cho sinh viên theo mô hình CIPO tại các trường Công an nhân dân bằng phương pháp hỗn hợp. Dữ liệu định lượng được thu thập từ khảo sát 347 cán bộ quản lí và giảng viên tại bốn cơ sở đào tạo; dữ liệu định tính được bổ sung bằng phỏng vấn bán cấu trúc. Kết quả cho thấy ba nhóm yếu tố gồm chủ quan, khách quan và môi trường sống, học tập, rèn luyện đều ảnh hưởng cao đến quản lí đào tạo kĩ năng mềm. Trong đó, yếu tố chủ quan tác động mạnh và ổn định nhất, nổi bật là năng lực cán bộ quản lí. Yếu tố khách quan tác động qua chính sách, nhu cầu công tác, chuyển đổi số và hội nhập giáo dục. Môi trường nội trú, kỉ luật cao hỗ trợ rèn luyện tác phong, trách nhiệm nghề nghiệp, đồng thời đặt ra thách thức phát triển kĩ năng mềm mở của sinh viên. Bài báo đề xuất hàm ý quản lí chung nâng cao hiệu quả đào tạo tại các trường Công an nhân dân.</w:t>
      </w:r>
    </w:p>
    <w:p w14:paraId="49882DD6" w14:textId="626D1D1E" w:rsidR="006241F2" w:rsidRPr="00817750" w:rsidRDefault="003403EE" w:rsidP="00C95FE9">
      <w:pPr>
        <w:widowControl w:val="0"/>
        <w:spacing w:line="274" w:lineRule="exact"/>
        <w:ind w:firstLine="397"/>
        <w:jc w:val="both"/>
        <w:rPr>
          <w:rFonts w:asciiTheme="majorHAnsi" w:hAnsiTheme="majorHAnsi" w:cstheme="majorHAnsi"/>
          <w:b/>
          <w:bCs/>
          <w:i/>
          <w:sz w:val="24"/>
          <w:szCs w:val="24"/>
          <w:lang w:val="en-US"/>
        </w:rPr>
      </w:pPr>
      <w:r w:rsidRPr="00817750">
        <w:rPr>
          <w:rFonts w:asciiTheme="majorHAnsi" w:hAnsiTheme="majorHAnsi" w:cstheme="majorHAnsi"/>
          <w:b/>
          <w:bCs/>
          <w:i/>
          <w:iCs/>
          <w:spacing w:val="6"/>
          <w:sz w:val="24"/>
          <w:szCs w:val="24"/>
        </w:rPr>
        <w:t>Từ khóa</w:t>
      </w:r>
      <w:r w:rsidRPr="00817750">
        <w:rPr>
          <w:rFonts w:asciiTheme="majorHAnsi" w:hAnsiTheme="majorHAnsi" w:cstheme="majorHAnsi"/>
          <w:i/>
          <w:iCs/>
          <w:spacing w:val="6"/>
          <w:sz w:val="24"/>
          <w:szCs w:val="24"/>
        </w:rPr>
        <w:t>:</w:t>
      </w:r>
      <w:r w:rsidR="00176DF1" w:rsidRPr="00817750">
        <w:rPr>
          <w:rFonts w:asciiTheme="majorHAnsi" w:hAnsiTheme="majorHAnsi" w:cstheme="majorHAnsi"/>
          <w:sz w:val="27"/>
          <w:szCs w:val="27"/>
          <w:lang w:val="en-US"/>
        </w:rPr>
        <w:t xml:space="preserve"> </w:t>
      </w:r>
      <w:r w:rsidR="00F327EB" w:rsidRPr="00817750">
        <w:rPr>
          <w:rFonts w:cs="Times New Roman"/>
          <w:i/>
          <w:iCs/>
          <w:sz w:val="24"/>
          <w:szCs w:val="24"/>
        </w:rPr>
        <w:t>Công an nhân dân</w:t>
      </w:r>
      <w:r w:rsidR="00A139A2" w:rsidRPr="00817750">
        <w:rPr>
          <w:rFonts w:cs="Times New Roman"/>
          <w:i/>
          <w:iCs/>
          <w:sz w:val="24"/>
          <w:szCs w:val="24"/>
          <w:lang w:val="en-US"/>
        </w:rPr>
        <w:t>;</w:t>
      </w:r>
      <w:r w:rsidR="00F327EB" w:rsidRPr="00817750">
        <w:rPr>
          <w:rFonts w:cs="Times New Roman"/>
          <w:i/>
          <w:iCs/>
          <w:sz w:val="24"/>
          <w:szCs w:val="24"/>
        </w:rPr>
        <w:t xml:space="preserve"> đào tạo </w:t>
      </w:r>
      <w:r w:rsidR="00572376" w:rsidRPr="00817750">
        <w:rPr>
          <w:rFonts w:cs="Times New Roman"/>
          <w:i/>
          <w:iCs/>
          <w:sz w:val="24"/>
          <w:szCs w:val="24"/>
        </w:rPr>
        <w:t>kĩ</w:t>
      </w:r>
      <w:r w:rsidR="00F327EB" w:rsidRPr="00817750">
        <w:rPr>
          <w:rFonts w:cs="Times New Roman"/>
          <w:i/>
          <w:iCs/>
          <w:sz w:val="24"/>
          <w:szCs w:val="24"/>
        </w:rPr>
        <w:t xml:space="preserve"> năng mềm</w:t>
      </w:r>
      <w:r w:rsidR="00A139A2" w:rsidRPr="00817750">
        <w:rPr>
          <w:rFonts w:cs="Times New Roman"/>
          <w:i/>
          <w:iCs/>
          <w:sz w:val="24"/>
          <w:szCs w:val="24"/>
          <w:lang w:val="en-US"/>
        </w:rPr>
        <w:t>;</w:t>
      </w:r>
      <w:r w:rsidR="00F327EB" w:rsidRPr="00817750">
        <w:rPr>
          <w:rFonts w:cs="Times New Roman"/>
          <w:i/>
          <w:iCs/>
          <w:sz w:val="24"/>
          <w:szCs w:val="24"/>
        </w:rPr>
        <w:t xml:space="preserve"> mô hình CIPO</w:t>
      </w:r>
      <w:r w:rsidR="00A139A2" w:rsidRPr="00817750">
        <w:rPr>
          <w:rFonts w:cs="Times New Roman"/>
          <w:i/>
          <w:iCs/>
          <w:sz w:val="24"/>
          <w:szCs w:val="24"/>
          <w:lang w:val="en-US"/>
        </w:rPr>
        <w:t>;</w:t>
      </w:r>
      <w:r w:rsidR="00F327EB" w:rsidRPr="00817750">
        <w:rPr>
          <w:rFonts w:cs="Times New Roman"/>
          <w:i/>
          <w:iCs/>
          <w:sz w:val="24"/>
          <w:szCs w:val="24"/>
        </w:rPr>
        <w:t xml:space="preserve"> quản </w:t>
      </w:r>
      <w:r w:rsidR="00572376" w:rsidRPr="00817750">
        <w:rPr>
          <w:rFonts w:cs="Times New Roman"/>
          <w:i/>
          <w:iCs/>
          <w:sz w:val="24"/>
          <w:szCs w:val="24"/>
        </w:rPr>
        <w:t>lí</w:t>
      </w:r>
      <w:r w:rsidR="00F327EB" w:rsidRPr="00817750">
        <w:rPr>
          <w:rFonts w:cs="Times New Roman"/>
          <w:i/>
          <w:iCs/>
          <w:sz w:val="24"/>
          <w:szCs w:val="24"/>
        </w:rPr>
        <w:t xml:space="preserve"> đào tạo</w:t>
      </w:r>
      <w:r w:rsidR="00A139A2" w:rsidRPr="00817750">
        <w:rPr>
          <w:rFonts w:cs="Times New Roman"/>
          <w:i/>
          <w:iCs/>
          <w:sz w:val="24"/>
          <w:szCs w:val="24"/>
          <w:lang w:val="en-US"/>
        </w:rPr>
        <w:t>;</w:t>
      </w:r>
      <w:r w:rsidR="00F327EB" w:rsidRPr="00817750">
        <w:rPr>
          <w:rFonts w:cs="Times New Roman"/>
          <w:i/>
          <w:iCs/>
          <w:sz w:val="24"/>
          <w:szCs w:val="24"/>
        </w:rPr>
        <w:t xml:space="preserve"> yếu tố ảnh hưởng</w:t>
      </w:r>
      <w:r w:rsidRPr="00817750">
        <w:rPr>
          <w:rFonts w:asciiTheme="majorHAnsi" w:hAnsiTheme="majorHAnsi" w:cstheme="majorHAnsi"/>
          <w:i/>
          <w:iCs/>
          <w:spacing w:val="6"/>
          <w:sz w:val="24"/>
          <w:szCs w:val="24"/>
        </w:rPr>
        <w:t xml:space="preserve"> </w:t>
      </w:r>
    </w:p>
    <w:p w14:paraId="237F8C08" w14:textId="77777777" w:rsidR="009B0A7F" w:rsidRPr="00817750" w:rsidRDefault="009B0A7F" w:rsidP="00C95FE9">
      <w:pPr>
        <w:widowControl w:val="0"/>
        <w:spacing w:line="274" w:lineRule="exact"/>
        <w:jc w:val="both"/>
        <w:rPr>
          <w:rFonts w:asciiTheme="majorHAnsi" w:eastAsia="Times New Roman" w:hAnsiTheme="majorHAnsi" w:cstheme="majorHAnsi"/>
          <w:sz w:val="24"/>
          <w:szCs w:val="24"/>
        </w:rPr>
        <w:sectPr w:rsidR="009B0A7F" w:rsidRPr="00817750" w:rsidSect="00CD478C">
          <w:headerReference w:type="default" r:id="rId9"/>
          <w:footerReference w:type="default" r:id="rId10"/>
          <w:type w:val="continuous"/>
          <w:pgSz w:w="11057" w:h="15593" w:code="9"/>
          <w:pgMar w:top="1418" w:right="1418" w:bottom="1418" w:left="1418" w:header="964" w:footer="851" w:gutter="0"/>
          <w:pgNumType w:start="16"/>
          <w:cols w:space="454"/>
          <w:docGrid w:linePitch="381"/>
        </w:sectPr>
      </w:pPr>
    </w:p>
    <w:p w14:paraId="4139CB30" w14:textId="77777777" w:rsidR="00697F9D" w:rsidRPr="00817750" w:rsidRDefault="00697F9D" w:rsidP="00C95FE9">
      <w:pPr>
        <w:spacing w:line="274" w:lineRule="exact"/>
        <w:jc w:val="both"/>
        <w:rPr>
          <w:rFonts w:asciiTheme="majorHAnsi" w:hAnsiTheme="majorHAnsi" w:cstheme="majorHAnsi"/>
          <w:b/>
          <w:sz w:val="24"/>
          <w:szCs w:val="24"/>
        </w:rPr>
      </w:pPr>
      <w:r w:rsidRPr="00817750">
        <w:rPr>
          <w:rFonts w:asciiTheme="majorHAnsi" w:hAnsiTheme="majorHAnsi" w:cstheme="majorHAnsi"/>
          <w:b/>
          <w:sz w:val="24"/>
          <w:szCs w:val="24"/>
        </w:rPr>
        <w:lastRenderedPageBreak/>
        <w:t>1. Đặt vấn đề</w:t>
      </w:r>
    </w:p>
    <w:p w14:paraId="7482899A" w14:textId="5C3D368A"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Trong bối cảnh đổi mới giáo dục đại học theo hướng phát triển năng lực người học, </w:t>
      </w:r>
      <w:r w:rsidR="00572376" w:rsidRPr="00817750">
        <w:rPr>
          <w:rFonts w:cs="Times New Roman"/>
          <w:sz w:val="24"/>
          <w:szCs w:val="24"/>
        </w:rPr>
        <w:t>kĩ</w:t>
      </w:r>
      <w:r w:rsidRPr="00817750">
        <w:rPr>
          <w:rFonts w:cs="Times New Roman"/>
          <w:sz w:val="24"/>
          <w:szCs w:val="24"/>
        </w:rPr>
        <w:t xml:space="preserve"> năng mềm ngày càng được xem là thành tố quan trọng của chất lượng nguồn nhân lực. Nhiều tổ chức quốc tế như Tổ chức Hợp tác và Phát triển Kinh tế (OECD), Quỹ Nhi đồng Liên hợp quốc (UNICEF) và Tổ chức Lao động Quốc tế (ILO) đều nhấn mạnh vai trò của các </w:t>
      </w:r>
      <w:r w:rsidR="00572376" w:rsidRPr="00817750">
        <w:rPr>
          <w:rFonts w:cs="Times New Roman"/>
          <w:sz w:val="24"/>
          <w:szCs w:val="24"/>
        </w:rPr>
        <w:t>kĩ</w:t>
      </w:r>
      <w:r w:rsidRPr="00817750">
        <w:rPr>
          <w:rFonts w:cs="Times New Roman"/>
          <w:sz w:val="24"/>
          <w:szCs w:val="24"/>
        </w:rPr>
        <w:t xml:space="preserve"> năng như giao tiếp, hợp tác, giải quyết vấn đề, thích ứng và học tập suốt đời đối với khả năng làm việc hiệu quả trong xã hội hiện đại (OECD, 2019; UNICEF, 2019; ILO, 2021).</w:t>
      </w:r>
      <w:r w:rsidRPr="00817750">
        <w:t xml:space="preserve"> </w:t>
      </w:r>
      <w:r w:rsidRPr="00817750">
        <w:rPr>
          <w:rFonts w:cs="Times New Roman"/>
          <w:sz w:val="24"/>
          <w:szCs w:val="24"/>
        </w:rPr>
        <w:t xml:space="preserve">Xu hướng này càng được nhấn mạnh trong bối cảnh chuyển đổi số và ứng dụng công nghệ trí tuệ nhân tạo đang tác động mạnh mẽ đến giáo dục đại học và yêu cầu phát triển năng lực người học trong thế </w:t>
      </w:r>
      <w:r w:rsidR="00C3400B" w:rsidRPr="00817750">
        <w:rPr>
          <w:rFonts w:cs="Times New Roman"/>
          <w:sz w:val="24"/>
          <w:szCs w:val="24"/>
        </w:rPr>
        <w:t>kỉ</w:t>
      </w:r>
      <w:r w:rsidRPr="00817750">
        <w:rPr>
          <w:rFonts w:cs="Times New Roman"/>
          <w:sz w:val="24"/>
          <w:szCs w:val="24"/>
        </w:rPr>
        <w:t xml:space="preserve"> XXI (UNESCO, 2023).</w:t>
      </w:r>
    </w:p>
    <w:p w14:paraId="4EE5D061" w14:textId="4805FA04" w:rsidR="00DC2D87" w:rsidRPr="00817750" w:rsidRDefault="00DC2D87" w:rsidP="00C95FE9">
      <w:pPr>
        <w:spacing w:line="274" w:lineRule="exact"/>
        <w:ind w:firstLine="397"/>
        <w:jc w:val="both"/>
        <w:rPr>
          <w:rFonts w:cs="Times New Roman"/>
          <w:sz w:val="24"/>
          <w:szCs w:val="24"/>
        </w:rPr>
      </w:pPr>
      <w:r w:rsidRPr="00817750">
        <w:rPr>
          <w:rFonts w:cs="Times New Roman"/>
          <w:spacing w:val="-2"/>
          <w:sz w:val="24"/>
          <w:szCs w:val="24"/>
        </w:rPr>
        <w:lastRenderedPageBreak/>
        <w:t xml:space="preserve">Đối với các trường Công an nhân dân (CAND), yêu cầu này càng có ý nghĩa đặc biệt. Sinh viên sau khi tốt nghiệp không chỉ cần kiến thức chuyên môn nghiệp vụ mà còn phải có khả năng giao tiếp với </w:t>
      </w:r>
      <w:r w:rsidR="00C26CE6" w:rsidRPr="00817750">
        <w:rPr>
          <w:rFonts w:cs="Times New Roman"/>
          <w:spacing w:val="-2"/>
          <w:sz w:val="24"/>
          <w:szCs w:val="24"/>
          <w:lang w:val="en-US"/>
        </w:rPr>
        <w:t>n</w:t>
      </w:r>
      <w:r w:rsidRPr="00817750">
        <w:rPr>
          <w:rFonts w:cs="Times New Roman"/>
          <w:spacing w:val="-2"/>
          <w:sz w:val="24"/>
          <w:szCs w:val="24"/>
        </w:rPr>
        <w:t xml:space="preserve">hân dân, phối hợp công tác, xử </w:t>
      </w:r>
      <w:r w:rsidR="00572376" w:rsidRPr="00817750">
        <w:rPr>
          <w:rFonts w:cs="Times New Roman"/>
          <w:spacing w:val="-2"/>
          <w:sz w:val="24"/>
          <w:szCs w:val="24"/>
        </w:rPr>
        <w:t>lí</w:t>
      </w:r>
      <w:r w:rsidRPr="00817750">
        <w:rPr>
          <w:rFonts w:cs="Times New Roman"/>
          <w:spacing w:val="-2"/>
          <w:sz w:val="24"/>
          <w:szCs w:val="24"/>
        </w:rPr>
        <w:t xml:space="preserve"> tình huống và thích ứng với môi trường nghề nghiệp có áp lực cao. </w:t>
      </w:r>
      <w:r w:rsidR="003A3A2B" w:rsidRPr="00817750">
        <w:rPr>
          <w:rFonts w:cs="Times New Roman"/>
          <w:spacing w:val="-2"/>
          <w:sz w:val="24"/>
          <w:szCs w:val="24"/>
        </w:rPr>
        <w:t>Những yêu cầu này đã được phản ánh trong chuẩn đầu ra của các cơ sở đào tạo</w:t>
      </w:r>
      <w:r w:rsidR="00DF3B3B" w:rsidRPr="00817750">
        <w:rPr>
          <w:rFonts w:cs="Times New Roman"/>
          <w:spacing w:val="-2"/>
          <w:sz w:val="24"/>
          <w:szCs w:val="24"/>
          <w:lang w:val="en-US"/>
        </w:rPr>
        <w:t xml:space="preserve"> trong lực lượng</w:t>
      </w:r>
      <w:r w:rsidR="003A3A2B" w:rsidRPr="00817750">
        <w:rPr>
          <w:rFonts w:cs="Times New Roman"/>
          <w:spacing w:val="-2"/>
          <w:sz w:val="24"/>
          <w:szCs w:val="24"/>
        </w:rPr>
        <w:t xml:space="preserve"> CAND và tiếp tục được khẳng định trong Chuẩn chương trình đào tạo nhóm ngành An ninh và trật tự xã hội trình độ đại học do Bộ Giáo dục và Đào tạo ban hành (Học viện Cảnh sát nhân dân, 2009; Bộ Giáo dục và Đào tạo, 2025)</w:t>
      </w:r>
      <w:r w:rsidRPr="00817750">
        <w:rPr>
          <w:rFonts w:cs="Times New Roman"/>
          <w:sz w:val="24"/>
          <w:szCs w:val="24"/>
        </w:rPr>
        <w:t>.</w:t>
      </w:r>
    </w:p>
    <w:p w14:paraId="617807C1" w14:textId="3A5D4C93"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Tuy nhiên, thực tiễn cho thấy hoạt động đào tạo và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trong các trường CAND vẫn còn những hạn chế nhất định như chương trình chưa thật sự đồng bộ, cơ chế phối </w:t>
      </w:r>
      <w:r w:rsidRPr="00817750">
        <w:rPr>
          <w:rFonts w:cs="Times New Roman"/>
          <w:sz w:val="24"/>
          <w:szCs w:val="24"/>
        </w:rPr>
        <w:lastRenderedPageBreak/>
        <w:t xml:space="preserve">hợp giữa các lực lượng giáo dục chưa chặt chẽ, tiêu chí đánh giá chưa cụ thể và môi trường nội trú còn hạn chế cơ hội rèn luyện một số </w:t>
      </w:r>
      <w:r w:rsidR="00572376" w:rsidRPr="00817750">
        <w:rPr>
          <w:rFonts w:cs="Times New Roman"/>
          <w:sz w:val="24"/>
          <w:szCs w:val="24"/>
        </w:rPr>
        <w:t>kĩ</w:t>
      </w:r>
      <w:r w:rsidRPr="00817750">
        <w:rPr>
          <w:rFonts w:cs="Times New Roman"/>
          <w:sz w:val="24"/>
          <w:szCs w:val="24"/>
        </w:rPr>
        <w:t xml:space="preserve"> năng giao tiếp xã hội của sinh viên (Võ Hồng Công, 2018; Đặng Văn Đoài, 2018).</w:t>
      </w:r>
    </w:p>
    <w:p w14:paraId="0F4E5567" w14:textId="75416957" w:rsidR="00DC2D87" w:rsidRPr="00817750" w:rsidRDefault="00DC2D87" w:rsidP="00C95FE9">
      <w:pPr>
        <w:spacing w:line="274" w:lineRule="exact"/>
        <w:ind w:firstLine="397"/>
        <w:jc w:val="both"/>
        <w:rPr>
          <w:rFonts w:cs="Times New Roman"/>
          <w:sz w:val="24"/>
          <w:szCs w:val="24"/>
        </w:rPr>
      </w:pPr>
      <w:r w:rsidRPr="00817750">
        <w:rPr>
          <w:rFonts w:cs="Times New Roman"/>
          <w:spacing w:val="2"/>
          <w:sz w:val="24"/>
          <w:szCs w:val="24"/>
        </w:rPr>
        <w:t xml:space="preserve">Mặc dù đã có nhiều nghiên cứu về </w:t>
      </w:r>
      <w:r w:rsidR="00572376" w:rsidRPr="00817750">
        <w:rPr>
          <w:rFonts w:cs="Times New Roman"/>
          <w:spacing w:val="2"/>
          <w:sz w:val="24"/>
          <w:szCs w:val="24"/>
        </w:rPr>
        <w:t>kĩ</w:t>
      </w:r>
      <w:r w:rsidRPr="00817750">
        <w:rPr>
          <w:rFonts w:cs="Times New Roman"/>
          <w:spacing w:val="2"/>
          <w:sz w:val="24"/>
          <w:szCs w:val="24"/>
        </w:rPr>
        <w:t xml:space="preserve"> năng mềm trong giáo dục đại học, song các nghiên cứu chuyên sâu về các yếu tố ảnh hưởng đến quản </w:t>
      </w:r>
      <w:r w:rsidR="00572376" w:rsidRPr="00817750">
        <w:rPr>
          <w:rFonts w:cs="Times New Roman"/>
          <w:spacing w:val="2"/>
          <w:sz w:val="24"/>
          <w:szCs w:val="24"/>
        </w:rPr>
        <w:t>lí</w:t>
      </w:r>
      <w:r w:rsidRPr="00817750">
        <w:rPr>
          <w:rFonts w:cs="Times New Roman"/>
          <w:spacing w:val="2"/>
          <w:sz w:val="24"/>
          <w:szCs w:val="24"/>
        </w:rPr>
        <w:t xml:space="preserve"> đào tạo </w:t>
      </w:r>
      <w:r w:rsidR="00572376" w:rsidRPr="00817750">
        <w:rPr>
          <w:rFonts w:cs="Times New Roman"/>
          <w:spacing w:val="2"/>
          <w:sz w:val="24"/>
          <w:szCs w:val="24"/>
        </w:rPr>
        <w:t>kĩ</w:t>
      </w:r>
      <w:r w:rsidRPr="00817750">
        <w:rPr>
          <w:rFonts w:cs="Times New Roman"/>
          <w:spacing w:val="2"/>
          <w:sz w:val="24"/>
          <w:szCs w:val="24"/>
        </w:rPr>
        <w:t xml:space="preserve"> năng mềm trong môi trường đào tạo đặc thù như các trường CAND còn tương đối hạn chế. Đặc biệt, việc vận dụng mô hình CIPO để xem xét vấn đề này một cách hệ thống chưa được quan tâm đầy đủ.</w:t>
      </w:r>
      <w:r w:rsidR="003911B1" w:rsidRPr="00817750">
        <w:rPr>
          <w:rFonts w:cs="Times New Roman"/>
          <w:spacing w:val="2"/>
          <w:sz w:val="24"/>
          <w:szCs w:val="24"/>
          <w:lang w:val="en-US"/>
        </w:rPr>
        <w:t xml:space="preserve"> </w:t>
      </w:r>
      <w:r w:rsidRPr="00817750">
        <w:rPr>
          <w:rFonts w:cs="Times New Roman"/>
          <w:spacing w:val="2"/>
          <w:sz w:val="24"/>
          <w:szCs w:val="24"/>
        </w:rPr>
        <w:t xml:space="preserve">Từ đó, bài báo tập trung nghiên cứu thực trạng các yếu tố ảnh hưởng đến quản </w:t>
      </w:r>
      <w:r w:rsidR="00572376" w:rsidRPr="00817750">
        <w:rPr>
          <w:rFonts w:cs="Times New Roman"/>
          <w:spacing w:val="2"/>
          <w:sz w:val="24"/>
          <w:szCs w:val="24"/>
        </w:rPr>
        <w:t>lí</w:t>
      </w:r>
      <w:r w:rsidRPr="00817750">
        <w:rPr>
          <w:rFonts w:cs="Times New Roman"/>
          <w:spacing w:val="2"/>
          <w:sz w:val="24"/>
          <w:szCs w:val="24"/>
        </w:rPr>
        <w:t xml:space="preserve"> đào tạo </w:t>
      </w:r>
      <w:r w:rsidR="00572376" w:rsidRPr="00817750">
        <w:rPr>
          <w:rFonts w:cs="Times New Roman"/>
          <w:spacing w:val="2"/>
          <w:sz w:val="24"/>
          <w:szCs w:val="24"/>
        </w:rPr>
        <w:t>kĩ</w:t>
      </w:r>
      <w:r w:rsidRPr="00817750">
        <w:rPr>
          <w:rFonts w:cs="Times New Roman"/>
          <w:spacing w:val="2"/>
          <w:sz w:val="24"/>
          <w:szCs w:val="24"/>
        </w:rPr>
        <w:t xml:space="preserve"> năng mềm cho sinh viên theo mô hình CIPO tại các trường CAND, trên cơ sở khảo sát 347 cán bộ quản </w:t>
      </w:r>
      <w:r w:rsidR="00572376" w:rsidRPr="00817750">
        <w:rPr>
          <w:rFonts w:cs="Times New Roman"/>
          <w:spacing w:val="2"/>
          <w:sz w:val="24"/>
          <w:szCs w:val="24"/>
        </w:rPr>
        <w:t>lí</w:t>
      </w:r>
      <w:r w:rsidRPr="00817750">
        <w:rPr>
          <w:rFonts w:cs="Times New Roman"/>
          <w:spacing w:val="2"/>
          <w:sz w:val="24"/>
          <w:szCs w:val="24"/>
        </w:rPr>
        <w:t xml:space="preserve"> và giảng viên tại bốn cơ sở đào tạo. Kết quả nghiên cứu là cơ sở đề xuất các hàm ý quản </w:t>
      </w:r>
      <w:r w:rsidR="00572376" w:rsidRPr="00817750">
        <w:rPr>
          <w:rFonts w:cs="Times New Roman"/>
          <w:spacing w:val="2"/>
          <w:sz w:val="24"/>
          <w:szCs w:val="24"/>
        </w:rPr>
        <w:t>lí</w:t>
      </w:r>
      <w:r w:rsidRPr="00817750">
        <w:rPr>
          <w:rFonts w:cs="Times New Roman"/>
          <w:spacing w:val="2"/>
          <w:sz w:val="24"/>
          <w:szCs w:val="24"/>
        </w:rPr>
        <w:t xml:space="preserve"> nhằm nâng cao chất lượng đào tạ</w:t>
      </w:r>
      <w:r w:rsidRPr="00817750">
        <w:rPr>
          <w:rFonts w:cs="Times New Roman"/>
          <w:sz w:val="24"/>
          <w:szCs w:val="24"/>
        </w:rPr>
        <w:t xml:space="preserve">o </w:t>
      </w:r>
      <w:r w:rsidR="00572376" w:rsidRPr="00817750">
        <w:rPr>
          <w:rFonts w:cs="Times New Roman"/>
          <w:sz w:val="24"/>
          <w:szCs w:val="24"/>
        </w:rPr>
        <w:t>kĩ</w:t>
      </w:r>
      <w:r w:rsidRPr="00817750">
        <w:rPr>
          <w:rFonts w:cs="Times New Roman"/>
          <w:sz w:val="24"/>
          <w:szCs w:val="24"/>
        </w:rPr>
        <w:t xml:space="preserve"> năng mềm trong giai đoạn hiện nay.</w:t>
      </w:r>
    </w:p>
    <w:p w14:paraId="4B2F12F4" w14:textId="77777777" w:rsidR="00DC2D87" w:rsidRPr="00817750" w:rsidRDefault="00DC2D87" w:rsidP="00C95FE9">
      <w:pPr>
        <w:spacing w:line="274" w:lineRule="exact"/>
        <w:jc w:val="both"/>
        <w:rPr>
          <w:rFonts w:cs="Times New Roman"/>
          <w:b/>
          <w:bCs/>
          <w:sz w:val="24"/>
          <w:szCs w:val="24"/>
        </w:rPr>
      </w:pPr>
      <w:r w:rsidRPr="00817750">
        <w:rPr>
          <w:rFonts w:cs="Times New Roman"/>
          <w:b/>
          <w:bCs/>
          <w:sz w:val="24"/>
          <w:szCs w:val="24"/>
        </w:rPr>
        <w:t>2. Tổng quan nghiên cứu</w:t>
      </w:r>
    </w:p>
    <w:p w14:paraId="67F6FFDE" w14:textId="2EE2CBC0"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pacing w:val="-2"/>
          <w:sz w:val="24"/>
          <w:szCs w:val="24"/>
        </w:rPr>
        <w:t xml:space="preserve">Nghiên cứu về các yếu tố ảnh hưởng đến đào tạo và quản </w:t>
      </w:r>
      <w:r w:rsidR="00572376" w:rsidRPr="00817750">
        <w:rPr>
          <w:rFonts w:eastAsia="Times New Roman" w:cs="Times New Roman"/>
          <w:spacing w:val="-2"/>
          <w:sz w:val="24"/>
          <w:szCs w:val="24"/>
        </w:rPr>
        <w:t>lí</w:t>
      </w:r>
      <w:r w:rsidRPr="00817750">
        <w:rPr>
          <w:rFonts w:eastAsia="Times New Roman" w:cs="Times New Roman"/>
          <w:spacing w:val="-2"/>
          <w:sz w:val="24"/>
          <w:szCs w:val="24"/>
        </w:rPr>
        <w:t xml:space="preserve"> đào tạo </w:t>
      </w:r>
      <w:r w:rsidR="00572376" w:rsidRPr="00817750">
        <w:rPr>
          <w:rFonts w:eastAsia="Times New Roman" w:cs="Times New Roman"/>
          <w:spacing w:val="-2"/>
          <w:sz w:val="24"/>
          <w:szCs w:val="24"/>
        </w:rPr>
        <w:t>kĩ</w:t>
      </w:r>
      <w:r w:rsidRPr="00817750">
        <w:rPr>
          <w:rFonts w:eastAsia="Times New Roman" w:cs="Times New Roman"/>
          <w:spacing w:val="-2"/>
          <w:sz w:val="24"/>
          <w:szCs w:val="24"/>
        </w:rPr>
        <w:t xml:space="preserve"> năng mềm trong giáo dục đại học đã được triển khai theo nhiều hướng tiếp cận, trong đó tập trung chủ yếu vào ba nhóm yếu tố: nội sinh trong nhà trường, yếu tố hệ thống – chính sách và môi trường đào tạo</w:t>
      </w:r>
      <w:r w:rsidRPr="00817750">
        <w:rPr>
          <w:rFonts w:eastAsia="Times New Roman" w:cs="Times New Roman"/>
          <w:sz w:val="24"/>
          <w:szCs w:val="24"/>
        </w:rPr>
        <w:t>.</w:t>
      </w:r>
    </w:p>
    <w:p w14:paraId="09C2D0B4" w14:textId="2789B419"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t xml:space="preserve">Trước hết, các nghiên cứu quốc tế khẳng định các yếu tố nội sinh trong nhà trường giữ vai trò quyết định đối với hiệu quả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Robles (2012) cho thấy chất lượng </w:t>
      </w:r>
      <w:r w:rsidR="00572376" w:rsidRPr="00817750">
        <w:rPr>
          <w:rFonts w:eastAsia="Times New Roman" w:cs="Times New Roman"/>
          <w:sz w:val="24"/>
          <w:szCs w:val="24"/>
        </w:rPr>
        <w:t>kĩ</w:t>
      </w:r>
      <w:r w:rsidRPr="00817750">
        <w:rPr>
          <w:rFonts w:eastAsia="Times New Roman" w:cs="Times New Roman"/>
          <w:sz w:val="24"/>
          <w:szCs w:val="24"/>
        </w:rPr>
        <w:t xml:space="preserve"> năng mềm của người học phụ thuộc trực tiếp vào cách thức tổ chức đào tạo, đặc biệt là chương trình, phương pháp giảng dạy và hoạt động thực hành. Tương tự, Succi và Canovi (2020) chỉ ra rằng khoảng cách giữa </w:t>
      </w:r>
      <w:r w:rsidR="00572376" w:rsidRPr="00817750">
        <w:rPr>
          <w:rFonts w:eastAsia="Times New Roman" w:cs="Times New Roman"/>
          <w:sz w:val="24"/>
          <w:szCs w:val="24"/>
        </w:rPr>
        <w:t>kĩ</w:t>
      </w:r>
      <w:r w:rsidRPr="00817750">
        <w:rPr>
          <w:rFonts w:eastAsia="Times New Roman" w:cs="Times New Roman"/>
          <w:sz w:val="24"/>
          <w:szCs w:val="24"/>
        </w:rPr>
        <w:t xml:space="preserve"> năng của sinh viên và yêu cầu thị trường lao động có nguyên nhân từ hạn chế trong thiết kế chương trình và </w:t>
      </w:r>
      <w:r w:rsidRPr="00817750">
        <w:rPr>
          <w:rFonts w:eastAsia="Times New Roman" w:cs="Times New Roman"/>
          <w:sz w:val="24"/>
          <w:szCs w:val="24"/>
        </w:rPr>
        <w:lastRenderedPageBreak/>
        <w:t xml:space="preserve">phương pháp đào tạo. Kalfa và Taksa (2015) cũng nhấn mạnh rằng việc tích hợp </w:t>
      </w:r>
      <w:r w:rsidR="00572376" w:rsidRPr="00817750">
        <w:rPr>
          <w:rFonts w:eastAsia="Times New Roman" w:cs="Times New Roman"/>
          <w:sz w:val="24"/>
          <w:szCs w:val="24"/>
        </w:rPr>
        <w:t>kĩ</w:t>
      </w:r>
      <w:r w:rsidRPr="00817750">
        <w:rPr>
          <w:rFonts w:eastAsia="Times New Roman" w:cs="Times New Roman"/>
          <w:sz w:val="24"/>
          <w:szCs w:val="24"/>
        </w:rPr>
        <w:t xml:space="preserve"> năng mềm vào chương trình chính khóa và quản </w:t>
      </w:r>
      <w:r w:rsidR="00572376" w:rsidRPr="00817750">
        <w:rPr>
          <w:rFonts w:eastAsia="Times New Roman" w:cs="Times New Roman"/>
          <w:sz w:val="24"/>
          <w:szCs w:val="24"/>
        </w:rPr>
        <w:t>lí</w:t>
      </w:r>
      <w:r w:rsidRPr="00817750">
        <w:rPr>
          <w:rFonts w:eastAsia="Times New Roman" w:cs="Times New Roman"/>
          <w:sz w:val="24"/>
          <w:szCs w:val="24"/>
        </w:rPr>
        <w:t xml:space="preserve"> quá trình đào tạo là yếu tố then chốt quyết định kết quả đầu ra.</w:t>
      </w:r>
    </w:p>
    <w:p w14:paraId="11CD2FD5" w14:textId="57282872"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pacing w:val="-2"/>
          <w:sz w:val="24"/>
          <w:szCs w:val="24"/>
        </w:rPr>
        <w:t xml:space="preserve">Ở cấp độ hệ thống, các nghiên cứu cho thấy các yếu tố chính sách và bối cảnh có vai trò định hướng mạnh mẽ đối với hoạt động đào tạo </w:t>
      </w:r>
      <w:r w:rsidR="00572376" w:rsidRPr="00817750">
        <w:rPr>
          <w:rFonts w:eastAsia="Times New Roman" w:cs="Times New Roman"/>
          <w:spacing w:val="-2"/>
          <w:sz w:val="24"/>
          <w:szCs w:val="24"/>
        </w:rPr>
        <w:t>kĩ</w:t>
      </w:r>
      <w:r w:rsidRPr="00817750">
        <w:rPr>
          <w:rFonts w:eastAsia="Times New Roman" w:cs="Times New Roman"/>
          <w:spacing w:val="-2"/>
          <w:sz w:val="24"/>
          <w:szCs w:val="24"/>
        </w:rPr>
        <w:t xml:space="preserve"> năng mềm. UNICEF (2019) cho rằng việc phát triển </w:t>
      </w:r>
      <w:r w:rsidR="00572376" w:rsidRPr="00817750">
        <w:rPr>
          <w:rFonts w:eastAsia="Times New Roman" w:cs="Times New Roman"/>
          <w:spacing w:val="-2"/>
          <w:sz w:val="24"/>
          <w:szCs w:val="24"/>
        </w:rPr>
        <w:t>kĩ</w:t>
      </w:r>
      <w:r w:rsidRPr="00817750">
        <w:rPr>
          <w:rFonts w:eastAsia="Times New Roman" w:cs="Times New Roman"/>
          <w:spacing w:val="-2"/>
          <w:sz w:val="24"/>
          <w:szCs w:val="24"/>
        </w:rPr>
        <w:t xml:space="preserve"> năng mềm chịu tác động đồng thời từ các cấp độ cá nhân, tổ chức và hệ thống, trong đó chính sách giáo dục và môi trường thể chế định hình cách thức tổ chức đào tạo. Tương tự, ILO (2021) chỉ ra rằng nhu cầu thị trường lao động và bối cảnh kinh tế - xã hội có ảnh hưởng trực tiếp đến nội dung và phương thức đào tạo </w:t>
      </w:r>
      <w:r w:rsidR="00572376" w:rsidRPr="00817750">
        <w:rPr>
          <w:rFonts w:eastAsia="Times New Roman" w:cs="Times New Roman"/>
          <w:spacing w:val="-2"/>
          <w:sz w:val="24"/>
          <w:szCs w:val="24"/>
        </w:rPr>
        <w:t>kĩ</w:t>
      </w:r>
      <w:r w:rsidRPr="00817750">
        <w:rPr>
          <w:rFonts w:eastAsia="Times New Roman" w:cs="Times New Roman"/>
          <w:spacing w:val="-2"/>
          <w:sz w:val="24"/>
          <w:szCs w:val="24"/>
        </w:rPr>
        <w:t xml:space="preserve"> năng mềm trong giáo dục đại họ</w:t>
      </w:r>
      <w:r w:rsidRPr="00817750">
        <w:rPr>
          <w:rFonts w:eastAsia="Times New Roman" w:cs="Times New Roman"/>
          <w:sz w:val="24"/>
          <w:szCs w:val="24"/>
        </w:rPr>
        <w:t>c.</w:t>
      </w:r>
    </w:p>
    <w:p w14:paraId="07B0B8D4" w14:textId="1C0296EF"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t xml:space="preserve">Bên cạnh đó, các nghiên cứu về môi trường đào tạo cho thấy điều kiện học tập và bối cảnh tổ chức có ảnh hưởng đáng kể đến quá trình hình thành </w:t>
      </w:r>
      <w:r w:rsidR="00572376" w:rsidRPr="00817750">
        <w:rPr>
          <w:rFonts w:eastAsia="Times New Roman" w:cs="Times New Roman"/>
          <w:sz w:val="24"/>
          <w:szCs w:val="24"/>
        </w:rPr>
        <w:t>kĩ</w:t>
      </w:r>
      <w:r w:rsidRPr="00817750">
        <w:rPr>
          <w:rFonts w:eastAsia="Times New Roman" w:cs="Times New Roman"/>
          <w:sz w:val="24"/>
          <w:szCs w:val="24"/>
        </w:rPr>
        <w:t xml:space="preserve"> năng mềm. OECD (2019) khẳng định môi trường học tập có tính tương tác, trải nghiệm và hợp tác sẽ thúc đẩy sự phát triển các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khi môi trường khép kín hoặc thiên về truyền thụ một chiều có thể hạn chế cơ hội rèn luyện của người học.</w:t>
      </w:r>
    </w:p>
    <w:p w14:paraId="21AF4435" w14:textId="64A1FBB0"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t xml:space="preserve">Tại Việt Nam, các nghiên cứu về quản </w:t>
      </w:r>
      <w:r w:rsidR="00572376" w:rsidRPr="00817750">
        <w:rPr>
          <w:rFonts w:eastAsia="Times New Roman" w:cs="Times New Roman"/>
          <w:sz w:val="24"/>
          <w:szCs w:val="24"/>
        </w:rPr>
        <w:t>lí</w:t>
      </w:r>
      <w:r w:rsidRPr="00817750">
        <w:rPr>
          <w:rFonts w:eastAsia="Times New Roman" w:cs="Times New Roman"/>
          <w:sz w:val="24"/>
          <w:szCs w:val="24"/>
        </w:rPr>
        <w:t xml:space="preserve"> giáo dục cho thấy hiệu quả đào tạo phụ thuộc vào sự tương tác giữa các thành tố như mục tiêu, nội dung, phương pháp và môi trường giáo dục. Nguyễn Thị Mỹ Lộc (2010) nhấn mạnh vai trò của quản </w:t>
      </w:r>
      <w:r w:rsidR="00572376" w:rsidRPr="00817750">
        <w:rPr>
          <w:rFonts w:eastAsia="Times New Roman" w:cs="Times New Roman"/>
          <w:sz w:val="24"/>
          <w:szCs w:val="24"/>
        </w:rPr>
        <w:t>lí</w:t>
      </w:r>
      <w:r w:rsidRPr="00817750">
        <w:rPr>
          <w:rFonts w:eastAsia="Times New Roman" w:cs="Times New Roman"/>
          <w:sz w:val="24"/>
          <w:szCs w:val="24"/>
        </w:rPr>
        <w:t xml:space="preserve"> trong việc điều phối các yếu tố này, trong khi Trần Khánh Đức (2014) cho rằng tiếp cận hệ thống là điều kiện quan trọng để nâng cao chất lượng đào tạo trong bối cảnh giáo dục định hướng năng lực. Tuy nhiên, các nghiên cứu này chủ yếu mang tính </w:t>
      </w:r>
      <w:r w:rsidR="00572376" w:rsidRPr="00817750">
        <w:rPr>
          <w:rFonts w:eastAsia="Times New Roman" w:cs="Times New Roman"/>
          <w:sz w:val="24"/>
          <w:szCs w:val="24"/>
        </w:rPr>
        <w:t>lí</w:t>
      </w:r>
      <w:r w:rsidRPr="00817750">
        <w:rPr>
          <w:rFonts w:eastAsia="Times New Roman" w:cs="Times New Roman"/>
          <w:sz w:val="24"/>
          <w:szCs w:val="24"/>
        </w:rPr>
        <w:t xml:space="preserve"> luận chung, chưa đi sâu phân tích các yếu tố ảnh hưởng đến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một khung quản </w:t>
      </w:r>
      <w:r w:rsidR="00572376" w:rsidRPr="00817750">
        <w:rPr>
          <w:rFonts w:eastAsia="Times New Roman" w:cs="Times New Roman"/>
          <w:sz w:val="24"/>
          <w:szCs w:val="24"/>
        </w:rPr>
        <w:t>lí</w:t>
      </w:r>
      <w:r w:rsidRPr="00817750">
        <w:rPr>
          <w:rFonts w:eastAsia="Times New Roman" w:cs="Times New Roman"/>
          <w:sz w:val="24"/>
          <w:szCs w:val="24"/>
        </w:rPr>
        <w:t xml:space="preserve"> cụ thể.</w:t>
      </w:r>
    </w:p>
    <w:p w14:paraId="5BD858A7" w14:textId="304E708F"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lastRenderedPageBreak/>
        <w:t xml:space="preserve">Các nghiên cứu trong và ngoài nước đã khẳng định vai trò quan trọng của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giáo dục đại học và phát triển năng lực nghề nghiệp của người học; đồng thời bước đầu đề cập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dưới các góc độ như chương trình đào tạo, phương pháp giảng dạy, môi trường học tập và bảo đảm chất lượng giáo dục. Một số nghiên cứu cũng đã vận dụng mô hình CIPO trong quản </w:t>
      </w:r>
      <w:r w:rsidR="00572376" w:rsidRPr="00817750">
        <w:rPr>
          <w:rFonts w:eastAsia="Times New Roman" w:cs="Times New Roman"/>
          <w:sz w:val="24"/>
          <w:szCs w:val="24"/>
        </w:rPr>
        <w:t>lí</w:t>
      </w:r>
      <w:r w:rsidRPr="00817750">
        <w:rPr>
          <w:rFonts w:eastAsia="Times New Roman" w:cs="Times New Roman"/>
          <w:sz w:val="24"/>
          <w:szCs w:val="24"/>
        </w:rPr>
        <w:t xml:space="preserve"> và đánh giá chất lượng đào tạo theo tiếp cận hệ thống. Tuy nhiên, phần lớn các nghiên cứu hiện nay chủ yếu tiếp cận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môi trường giáo dục đại học dân sự; chưa làm rõ các yếu tố ảnh hưởng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môi trường đào tạo có tính </w:t>
      </w:r>
      <w:r w:rsidR="00C3400B" w:rsidRPr="00817750">
        <w:rPr>
          <w:rFonts w:eastAsia="Times New Roman" w:cs="Times New Roman"/>
          <w:sz w:val="24"/>
          <w:szCs w:val="24"/>
        </w:rPr>
        <w:t>kỉ</w:t>
      </w:r>
      <w:r w:rsidRPr="00817750">
        <w:rPr>
          <w:rFonts w:eastAsia="Times New Roman" w:cs="Times New Roman"/>
          <w:sz w:val="24"/>
          <w:szCs w:val="24"/>
        </w:rPr>
        <w:t xml:space="preserve"> luật, nội trú và định hướng thực thi pháp luật như các trường CAND. Bên cạnh đó, các nghiên cứu về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thường tập trung vào từng yếu tố riêng lẻ như chương trình, giảng viên hoặc phương pháp đào tạo, trong khi còn thiếu cách tiếp cận mang tính hệ thống dựa trên mối quan hệ giữa bối cảnh, đầu vào, quá trình và đầu ra của hoạt động đào tạo theo mô hình CIPO.</w:t>
      </w:r>
    </w:p>
    <w:p w14:paraId="15CDEFBD" w14:textId="106D3B34"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t xml:space="preserve">Trên cơ sở phân tích các nghiên cứu trước, có thể thấy khoảng trống nghiên cứu không chỉ nằm ở việc còn thiếu các nghiên cứu về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môi trường đào tạo đặc thù của các trường CAND mà còn ở việc chưa phân tích các yếu tố ảnh hưởng dưới góc nhìn hệ thống giữa bối cảnh, đầu vào, quá trình và đầu ra theo mô hình CIPO. Phần lớn các nghiên cứu hiện nay chủ yếu tiếp cận từng yếu tố riêng lẻ như chương trình đào tạo, phương pháp giảng dạy hoặc môi trường học tập, trong khi còn thiếu cách tiếp cận tích hợp nhằm làm rõ cơ chế tác động giữa các nhóm yếu tố trong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w:t>
      </w:r>
    </w:p>
    <w:p w14:paraId="1872DCCF" w14:textId="084DC9F5"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lastRenderedPageBreak/>
        <w:t xml:space="preserve">Từ khoảng trống nghiên cứu đó, bài báo tập trung trả lời hai câu hỏi nghiên cứu: (1) Những yếu tố nào ảnh hưởng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cho sinh viên các trường CAND và mức độ ảnh hưởng của các yếu tố này ra sao?; (2) Việc tiếp cận theo mô hình CIPO giúp nhận diện và phân tích các yếu tố ảnh hưởng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trong môi trường đào tạo đặc thù của các trường CAND như thế nào?</w:t>
      </w:r>
    </w:p>
    <w:p w14:paraId="098DBF0E" w14:textId="0538F1C4" w:rsidR="00DC2D87" w:rsidRPr="00817750" w:rsidRDefault="00DC2D87" w:rsidP="00C95FE9">
      <w:pPr>
        <w:spacing w:line="274" w:lineRule="exact"/>
        <w:ind w:firstLine="397"/>
        <w:jc w:val="both"/>
        <w:rPr>
          <w:rFonts w:eastAsia="Times New Roman" w:cs="Times New Roman"/>
          <w:sz w:val="24"/>
          <w:szCs w:val="24"/>
        </w:rPr>
      </w:pPr>
      <w:r w:rsidRPr="00817750">
        <w:rPr>
          <w:rFonts w:eastAsia="Times New Roman" w:cs="Times New Roman"/>
          <w:sz w:val="24"/>
          <w:szCs w:val="24"/>
        </w:rPr>
        <w:t xml:space="preserve">Theo đó, nghiên cứu tập trung phân tích thực trạng các yếu tố ảnh hưởng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cho sinh viên các trường CAND theo tiếp cận mô hình CIPO, qua đó góp phần bổ sung cơ sở thực tiễn và mở rộng hướng vận dụng mô hình CIPO trong nghiên cứu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tại các cơ sở giáo dục có tính đặc thù.</w:t>
      </w:r>
    </w:p>
    <w:p w14:paraId="1DE72500" w14:textId="1FAAE42D" w:rsidR="00DC2D87" w:rsidRPr="00817750" w:rsidRDefault="00DC2D87" w:rsidP="00C95FE9">
      <w:pPr>
        <w:spacing w:line="274" w:lineRule="exact"/>
        <w:jc w:val="both"/>
        <w:rPr>
          <w:rStyle w:val="Strong"/>
          <w:rFonts w:cs="Times New Roman"/>
          <w:bCs w:val="0"/>
          <w:sz w:val="24"/>
          <w:szCs w:val="24"/>
        </w:rPr>
      </w:pPr>
      <w:r w:rsidRPr="00817750">
        <w:rPr>
          <w:rStyle w:val="Strong"/>
          <w:rFonts w:cs="Times New Roman"/>
          <w:bCs w:val="0"/>
          <w:sz w:val="24"/>
          <w:szCs w:val="24"/>
        </w:rPr>
        <w:t xml:space="preserve">3. Cơ sở </w:t>
      </w:r>
      <w:r w:rsidR="00572376" w:rsidRPr="00817750">
        <w:rPr>
          <w:rStyle w:val="Strong"/>
          <w:rFonts w:cs="Times New Roman"/>
          <w:bCs w:val="0"/>
          <w:sz w:val="24"/>
          <w:szCs w:val="24"/>
        </w:rPr>
        <w:t>lí</w:t>
      </w:r>
      <w:r w:rsidRPr="00817750">
        <w:rPr>
          <w:rStyle w:val="Strong"/>
          <w:rFonts w:cs="Times New Roman"/>
          <w:bCs w:val="0"/>
          <w:sz w:val="24"/>
          <w:szCs w:val="24"/>
        </w:rPr>
        <w:t xml:space="preserve"> luận về các yếu tố ảnh hưởng đến quản </w:t>
      </w:r>
      <w:r w:rsidR="00572376" w:rsidRPr="00817750">
        <w:rPr>
          <w:rStyle w:val="Strong"/>
          <w:rFonts w:cs="Times New Roman"/>
          <w:bCs w:val="0"/>
          <w:sz w:val="24"/>
          <w:szCs w:val="24"/>
        </w:rPr>
        <w:t>lí</w:t>
      </w:r>
      <w:r w:rsidRPr="00817750">
        <w:rPr>
          <w:rStyle w:val="Strong"/>
          <w:rFonts w:cs="Times New Roman"/>
          <w:bCs w:val="0"/>
          <w:sz w:val="24"/>
          <w:szCs w:val="24"/>
        </w:rPr>
        <w:t xml:space="preserve"> đào tạo </w:t>
      </w:r>
      <w:r w:rsidR="00572376" w:rsidRPr="00817750">
        <w:rPr>
          <w:rStyle w:val="Strong"/>
          <w:rFonts w:cs="Times New Roman"/>
          <w:bCs w:val="0"/>
          <w:sz w:val="24"/>
          <w:szCs w:val="24"/>
        </w:rPr>
        <w:t>kĩ</w:t>
      </w:r>
      <w:r w:rsidRPr="00817750">
        <w:rPr>
          <w:rStyle w:val="Strong"/>
          <w:rFonts w:cs="Times New Roman"/>
          <w:bCs w:val="0"/>
          <w:sz w:val="24"/>
          <w:szCs w:val="24"/>
        </w:rPr>
        <w:t xml:space="preserve"> năng mềm theo mô hình CIPO</w:t>
      </w:r>
    </w:p>
    <w:p w14:paraId="47832B38" w14:textId="77777777" w:rsidR="00DC2D87" w:rsidRPr="00817750" w:rsidRDefault="00DC2D87" w:rsidP="00C95FE9">
      <w:pPr>
        <w:spacing w:line="274" w:lineRule="exact"/>
        <w:jc w:val="both"/>
        <w:rPr>
          <w:rStyle w:val="Strong"/>
          <w:rFonts w:cs="Times New Roman"/>
          <w:bCs w:val="0"/>
          <w:i/>
          <w:sz w:val="24"/>
          <w:szCs w:val="24"/>
        </w:rPr>
      </w:pPr>
      <w:r w:rsidRPr="00817750">
        <w:rPr>
          <w:rStyle w:val="Strong"/>
          <w:rFonts w:cs="Times New Roman"/>
          <w:bCs w:val="0"/>
          <w:i/>
          <w:sz w:val="24"/>
          <w:szCs w:val="24"/>
        </w:rPr>
        <w:t>3.1. Một số khái niệm liên quan</w:t>
      </w:r>
    </w:p>
    <w:p w14:paraId="0E1DE25B" w14:textId="719E2370"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Theo Heckman và Kautz (2012), Laker và Powell (2011), </w:t>
      </w:r>
      <w:r w:rsidR="00572376" w:rsidRPr="00817750">
        <w:rPr>
          <w:rFonts w:cs="Times New Roman"/>
          <w:sz w:val="24"/>
          <w:szCs w:val="24"/>
        </w:rPr>
        <w:t>kĩ</w:t>
      </w:r>
      <w:r w:rsidRPr="00817750">
        <w:rPr>
          <w:rFonts w:cs="Times New Roman"/>
          <w:sz w:val="24"/>
          <w:szCs w:val="24"/>
        </w:rPr>
        <w:t xml:space="preserve"> năng mềm là tập hợp những năng lực mang tính xã hội, cảm xúc và hành vi, giúp cá nhân giao tiếp, hợp tác, thích ứng và giải quyết vấn đề hiệu quả trong học tập cũng như nghề nghiệp. Trên cơ sở kế thừa các quan niệm trên, trong nghiên cứu này, </w:t>
      </w:r>
      <w:r w:rsidR="00572376" w:rsidRPr="00817750">
        <w:rPr>
          <w:rFonts w:cs="Times New Roman"/>
          <w:sz w:val="24"/>
          <w:szCs w:val="24"/>
        </w:rPr>
        <w:t>kĩ</w:t>
      </w:r>
      <w:r w:rsidRPr="00817750">
        <w:rPr>
          <w:rFonts w:cs="Times New Roman"/>
          <w:sz w:val="24"/>
          <w:szCs w:val="24"/>
        </w:rPr>
        <w:t xml:space="preserve"> năng mềm được hiểu là những </w:t>
      </w:r>
      <w:r w:rsidR="00572376" w:rsidRPr="00817750">
        <w:rPr>
          <w:rFonts w:cs="Times New Roman"/>
          <w:sz w:val="24"/>
          <w:szCs w:val="24"/>
        </w:rPr>
        <w:t>kĩ</w:t>
      </w:r>
      <w:r w:rsidRPr="00817750">
        <w:rPr>
          <w:rFonts w:cs="Times New Roman"/>
          <w:sz w:val="24"/>
          <w:szCs w:val="24"/>
        </w:rPr>
        <w:t xml:space="preserve"> năng bổ trợ cho chuyên môn, có thể rèn luyện và phát triển, giúp người học tương tác hiệu quả, thích ứng linh hoạt và nâng cao hiệu quả thực hiện nhiệm vụ.</w:t>
      </w:r>
    </w:p>
    <w:p w14:paraId="2B817CD3" w14:textId="19C2D301"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Từ cách tiếp cận về đào tạo và phát triển </w:t>
      </w:r>
      <w:r w:rsidR="00572376" w:rsidRPr="00817750">
        <w:rPr>
          <w:rFonts w:cs="Times New Roman"/>
          <w:sz w:val="24"/>
          <w:szCs w:val="24"/>
        </w:rPr>
        <w:t>kĩ</w:t>
      </w:r>
      <w:r w:rsidRPr="00817750">
        <w:rPr>
          <w:rFonts w:cs="Times New Roman"/>
          <w:sz w:val="24"/>
          <w:szCs w:val="24"/>
        </w:rPr>
        <w:t xml:space="preserve"> năng mềm, có thể hiểu đào tạo </w:t>
      </w:r>
      <w:r w:rsidR="00572376" w:rsidRPr="00817750">
        <w:rPr>
          <w:rFonts w:cs="Times New Roman"/>
          <w:sz w:val="24"/>
          <w:szCs w:val="24"/>
        </w:rPr>
        <w:t>kĩ</w:t>
      </w:r>
      <w:r w:rsidRPr="00817750">
        <w:rPr>
          <w:rFonts w:cs="Times New Roman"/>
          <w:sz w:val="24"/>
          <w:szCs w:val="24"/>
        </w:rPr>
        <w:t xml:space="preserve"> năng mềm là quá trình tổ chức các hoạt động giáo dục nhằm hình thành, rèn luyện và phát triển cho người học những </w:t>
      </w:r>
      <w:r w:rsidR="00572376" w:rsidRPr="00817750">
        <w:rPr>
          <w:rFonts w:cs="Times New Roman"/>
          <w:sz w:val="24"/>
          <w:szCs w:val="24"/>
        </w:rPr>
        <w:t>kĩ</w:t>
      </w:r>
      <w:r w:rsidRPr="00817750">
        <w:rPr>
          <w:rFonts w:cs="Times New Roman"/>
          <w:sz w:val="24"/>
          <w:szCs w:val="24"/>
        </w:rPr>
        <w:t xml:space="preserve"> năng cần thiết để hỗ trợ việc vận dụng kiến thức chuyên môn trong thực tiễn nghề nghiệp và đời sống xã hội. Trong các trường CAND, quá trình này còn gắn </w:t>
      </w:r>
      <w:r w:rsidRPr="00817750">
        <w:rPr>
          <w:rFonts w:cs="Times New Roman"/>
          <w:sz w:val="24"/>
          <w:szCs w:val="24"/>
        </w:rPr>
        <w:lastRenderedPageBreak/>
        <w:t xml:space="preserve">với yêu cầu rèn luyện bản lĩnh nghề nghiệp, tác phong chính quy và khả năng xử </w:t>
      </w:r>
      <w:r w:rsidR="00572376" w:rsidRPr="00817750">
        <w:rPr>
          <w:rFonts w:cs="Times New Roman"/>
          <w:sz w:val="24"/>
          <w:szCs w:val="24"/>
        </w:rPr>
        <w:t>lí</w:t>
      </w:r>
      <w:r w:rsidRPr="00817750">
        <w:rPr>
          <w:rFonts w:cs="Times New Roman"/>
          <w:sz w:val="24"/>
          <w:szCs w:val="24"/>
        </w:rPr>
        <w:t xml:space="preserve"> tình huống thực tiễn.</w:t>
      </w:r>
    </w:p>
    <w:p w14:paraId="219E743C" w14:textId="7101D503"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Trên cơ sở đó,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được hiểu là quá trình tác động có mục đích, có kế hoạch của chủ thể quản </w:t>
      </w:r>
      <w:r w:rsidR="00572376" w:rsidRPr="00817750">
        <w:rPr>
          <w:rFonts w:cs="Times New Roman"/>
          <w:sz w:val="24"/>
          <w:szCs w:val="24"/>
        </w:rPr>
        <w:t>lí</w:t>
      </w:r>
      <w:r w:rsidRPr="00817750">
        <w:rPr>
          <w:rFonts w:cs="Times New Roman"/>
          <w:sz w:val="24"/>
          <w:szCs w:val="24"/>
        </w:rPr>
        <w:t xml:space="preserve"> đến hoạt động đào tạo </w:t>
      </w:r>
      <w:r w:rsidR="00572376" w:rsidRPr="00817750">
        <w:rPr>
          <w:rFonts w:cs="Times New Roman"/>
          <w:sz w:val="24"/>
          <w:szCs w:val="24"/>
        </w:rPr>
        <w:t>kĩ</w:t>
      </w:r>
      <w:r w:rsidRPr="00817750">
        <w:rPr>
          <w:rFonts w:cs="Times New Roman"/>
          <w:sz w:val="24"/>
          <w:szCs w:val="24"/>
        </w:rPr>
        <w:t xml:space="preserve"> năng mềm thông qua xây dựng kế hoạch, tổ chức thực hiện, kiểm tra, đánh giá và điều chỉnh, nhằm bảo đảm đạt mục tiêu đào tạo và nâng cao chất lượng đầu ra của người học.</w:t>
      </w:r>
    </w:p>
    <w:p w14:paraId="56DDE382" w14:textId="358FF677" w:rsidR="00DC2D87" w:rsidRPr="00817750" w:rsidRDefault="00DC2D87" w:rsidP="00C95FE9">
      <w:pPr>
        <w:spacing w:line="274" w:lineRule="exact"/>
        <w:jc w:val="both"/>
        <w:rPr>
          <w:rFonts w:cs="Times New Roman"/>
          <w:b/>
          <w:bCs/>
          <w:i/>
          <w:iCs/>
          <w:sz w:val="24"/>
          <w:szCs w:val="24"/>
        </w:rPr>
      </w:pPr>
      <w:r w:rsidRPr="00817750">
        <w:rPr>
          <w:rFonts w:cs="Times New Roman"/>
          <w:b/>
          <w:bCs/>
          <w:i/>
          <w:iCs/>
          <w:sz w:val="24"/>
          <w:szCs w:val="24"/>
        </w:rPr>
        <w:t xml:space="preserve">3.2. Tiếp cận mô hình CIPO trong nghiên cứu các yếu tố ảnh hưởng đến quản </w:t>
      </w:r>
      <w:r w:rsidR="00572376" w:rsidRPr="00817750">
        <w:rPr>
          <w:rFonts w:cs="Times New Roman"/>
          <w:b/>
          <w:bCs/>
          <w:i/>
          <w:iCs/>
          <w:sz w:val="24"/>
          <w:szCs w:val="24"/>
        </w:rPr>
        <w:t>lí</w:t>
      </w:r>
      <w:r w:rsidRPr="00817750">
        <w:rPr>
          <w:rFonts w:cs="Times New Roman"/>
          <w:b/>
          <w:bCs/>
          <w:i/>
          <w:iCs/>
          <w:sz w:val="24"/>
          <w:szCs w:val="24"/>
        </w:rPr>
        <w:t xml:space="preserve"> đào tạo </w:t>
      </w:r>
      <w:r w:rsidR="00572376" w:rsidRPr="00817750">
        <w:rPr>
          <w:rFonts w:cs="Times New Roman"/>
          <w:b/>
          <w:bCs/>
          <w:i/>
          <w:iCs/>
          <w:sz w:val="24"/>
          <w:szCs w:val="24"/>
        </w:rPr>
        <w:t>kĩ</w:t>
      </w:r>
      <w:r w:rsidRPr="00817750">
        <w:rPr>
          <w:rFonts w:cs="Times New Roman"/>
          <w:b/>
          <w:bCs/>
          <w:i/>
          <w:iCs/>
          <w:sz w:val="24"/>
          <w:szCs w:val="24"/>
        </w:rPr>
        <w:t xml:space="preserve"> năng mềm</w:t>
      </w:r>
    </w:p>
    <w:p w14:paraId="196DD788" w14:textId="5B018E30" w:rsidR="00DC2D87" w:rsidRPr="00817750" w:rsidRDefault="00DC2D87" w:rsidP="00C95FE9">
      <w:pPr>
        <w:spacing w:line="274" w:lineRule="exact"/>
        <w:ind w:firstLine="397"/>
        <w:jc w:val="both"/>
      </w:pPr>
      <w:r w:rsidRPr="00817750">
        <w:rPr>
          <w:rFonts w:cs="Times New Roman"/>
          <w:sz w:val="24"/>
          <w:szCs w:val="24"/>
        </w:rPr>
        <w:t xml:space="preserve">Mô hình CIPO là cách tiếp cận hệ thống trong quản </w:t>
      </w:r>
      <w:r w:rsidR="00572376" w:rsidRPr="00817750">
        <w:rPr>
          <w:rFonts w:cs="Times New Roman"/>
          <w:sz w:val="24"/>
          <w:szCs w:val="24"/>
        </w:rPr>
        <w:t>lí</w:t>
      </w:r>
      <w:r w:rsidRPr="00817750">
        <w:rPr>
          <w:rFonts w:cs="Times New Roman"/>
          <w:sz w:val="24"/>
          <w:szCs w:val="24"/>
        </w:rPr>
        <w:t xml:space="preserve"> giáo dục, xem hoạt động đào tạo trong mối quan hệ giữa bối cảnh, đầu vào, quá trình và đầu ra. Theo cách tiếp cận này, hiệu quả đào tạo không chỉ phụ thuộc vào khâu tổ chức thực hiện mà còn chịu tác động đồng thời của môi trường vận hành, các điều kiện bảo đảm và kết quả đầu ra đạt được (Stufflebeam &amp; Shinkfield, 2007; Nguyễn Thị Thanh Bình, 2017).</w:t>
      </w:r>
      <w:r w:rsidRPr="00817750">
        <w:t xml:space="preserve"> </w:t>
      </w:r>
    </w:p>
    <w:p w14:paraId="25F24610" w14:textId="31EE0DD8"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Theo tiếp cận CIPO, chất lượng và hiệu quả đào tạo không được quyết định bởi từng thành tố riêng lẻ mà được hình thành từ mối quan hệ tác động qua lại giữa bối cảnh, điều kiện đầu vào, quá trình tổ chức thực hiện và kết quả đầu ra. Theo đó,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theo mô hình CIPO được hiểu là quá trình tổ chức, điều hành và kiểm soát hoạt động đào tạo </w:t>
      </w:r>
      <w:r w:rsidR="00572376" w:rsidRPr="00817750">
        <w:rPr>
          <w:rFonts w:cs="Times New Roman"/>
          <w:sz w:val="24"/>
          <w:szCs w:val="24"/>
        </w:rPr>
        <w:t>kĩ</w:t>
      </w:r>
      <w:r w:rsidRPr="00817750">
        <w:rPr>
          <w:rFonts w:cs="Times New Roman"/>
          <w:sz w:val="24"/>
          <w:szCs w:val="24"/>
        </w:rPr>
        <w:t xml:space="preserve"> năng mềm trên cơ sở mối quan hệ giữa bối cảnh đào tạo, nguồn lực đầu vào, quá trình tổ chức thực hiện và yêu cầu đầu ra nhằm nâng cao hiệu quả phát triển </w:t>
      </w:r>
      <w:r w:rsidR="00572376" w:rsidRPr="00817750">
        <w:rPr>
          <w:rFonts w:cs="Times New Roman"/>
          <w:sz w:val="24"/>
          <w:szCs w:val="24"/>
        </w:rPr>
        <w:t>kĩ</w:t>
      </w:r>
      <w:r w:rsidRPr="00817750">
        <w:rPr>
          <w:rFonts w:cs="Times New Roman"/>
          <w:sz w:val="24"/>
          <w:szCs w:val="24"/>
        </w:rPr>
        <w:t xml:space="preserve"> năng mềm cho người học.</w:t>
      </w:r>
    </w:p>
    <w:p w14:paraId="5A769C7E" w14:textId="46BD4930" w:rsidR="00DC2D87" w:rsidRPr="00817750" w:rsidRDefault="00DC2D87" w:rsidP="00C95FE9">
      <w:pPr>
        <w:spacing w:line="274" w:lineRule="exact"/>
        <w:ind w:firstLine="397"/>
        <w:jc w:val="both"/>
        <w:rPr>
          <w:rFonts w:cs="Times New Roman"/>
          <w:b/>
          <w:bCs/>
          <w:i/>
          <w:iCs/>
          <w:sz w:val="24"/>
          <w:szCs w:val="24"/>
        </w:rPr>
      </w:pPr>
      <w:r w:rsidRPr="00817750">
        <w:rPr>
          <w:rFonts w:cs="Times New Roman"/>
          <w:sz w:val="24"/>
          <w:szCs w:val="24"/>
        </w:rPr>
        <w:t xml:space="preserve">Vận dụng mô hình CIPO trong nghiên cứu này cho phép phân tích các yếu tố ảnh hưởng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dưới góc nhìn hệ thống và toàn diện, qua đó làm cơ sở nhận diện, </w:t>
      </w:r>
      <w:r w:rsidRPr="00817750">
        <w:rPr>
          <w:rFonts w:cs="Times New Roman"/>
          <w:sz w:val="24"/>
          <w:szCs w:val="24"/>
        </w:rPr>
        <w:lastRenderedPageBreak/>
        <w:t xml:space="preserve">phân loại và phân tích các nhóm yếu tố ảnh hưởng trong mối quan hệ với bối cảnh đào tạo, nguồn lực đầu vào, quá trình tổ chức thực hiện và yêu cầu đầu ra của hoạt động đào tạo </w:t>
      </w:r>
      <w:r w:rsidR="00572376" w:rsidRPr="00817750">
        <w:rPr>
          <w:rFonts w:cs="Times New Roman"/>
          <w:sz w:val="24"/>
          <w:szCs w:val="24"/>
        </w:rPr>
        <w:t>kĩ</w:t>
      </w:r>
      <w:r w:rsidRPr="00817750">
        <w:rPr>
          <w:rFonts w:cs="Times New Roman"/>
          <w:sz w:val="24"/>
          <w:szCs w:val="24"/>
        </w:rPr>
        <w:t xml:space="preserve"> năng mềm trong các trường CAND.</w:t>
      </w:r>
    </w:p>
    <w:p w14:paraId="135E6EF5" w14:textId="77777777" w:rsidR="00DC2D87" w:rsidRPr="00817750" w:rsidRDefault="00DC2D87" w:rsidP="00C95FE9">
      <w:pPr>
        <w:pStyle w:val="Heading3"/>
        <w:spacing w:before="0" w:line="274" w:lineRule="exact"/>
        <w:jc w:val="both"/>
        <w:rPr>
          <w:rStyle w:val="Strong"/>
          <w:rFonts w:cs="Times New Roman"/>
          <w:bCs w:val="0"/>
          <w:i/>
          <w:color w:val="auto"/>
        </w:rPr>
      </w:pPr>
      <w:r w:rsidRPr="00817750">
        <w:rPr>
          <w:rStyle w:val="Strong"/>
          <w:rFonts w:cs="Times New Roman"/>
          <w:bCs w:val="0"/>
          <w:i/>
          <w:color w:val="auto"/>
        </w:rPr>
        <w:t>3.3. Khung yếu tố ảnh hưởng</w:t>
      </w:r>
    </w:p>
    <w:p w14:paraId="28D37709" w14:textId="78D92522"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Trên cơ sở tiếp cận mô hình CIPO, các yếu tố ảnh hưởng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cho sinh viên các trường CAND có thể khái quát thành ba nhóm chủ yếu gồm: (i) nhóm yếu tố chủ quan; (ii) nhóm yếu tố khách quan; và (iii) nhóm yếu tố gắn với điều kiện sống, học tập, rèn luyện của sinh viên. Về bản chất, điều kiện sống, học tập và rèn luyện của sinh viên cũng chịu tác động từ bối cả</w:t>
      </w:r>
      <w:r w:rsidR="00B73BAE" w:rsidRPr="00817750">
        <w:rPr>
          <w:rFonts w:cs="Times New Roman"/>
          <w:sz w:val="24"/>
          <w:szCs w:val="24"/>
        </w:rPr>
        <w:t xml:space="preserve">nh khách quan. </w:t>
      </w:r>
      <w:r w:rsidR="00B73BAE" w:rsidRPr="00817750">
        <w:rPr>
          <w:rFonts w:cs="Times New Roman"/>
          <w:sz w:val="24"/>
          <w:szCs w:val="24"/>
          <w:lang w:val="en-US"/>
        </w:rPr>
        <w:t>T</w:t>
      </w:r>
      <w:r w:rsidRPr="00817750">
        <w:rPr>
          <w:rFonts w:cs="Times New Roman"/>
          <w:sz w:val="24"/>
          <w:szCs w:val="24"/>
        </w:rPr>
        <w:t xml:space="preserve">uy nhiên, trong nghiên cứu này, tác giả tách thành một nhóm riêng nhằm phân tích sâu hơn những đặc thù của môi trường đào tạo CAND, nơi sinh viên học tập theo mô hình tập trung, nội trú, chịu sự quản </w:t>
      </w:r>
      <w:r w:rsidR="00572376" w:rsidRPr="00817750">
        <w:rPr>
          <w:rFonts w:cs="Times New Roman"/>
          <w:sz w:val="24"/>
          <w:szCs w:val="24"/>
        </w:rPr>
        <w:t>lí</w:t>
      </w:r>
      <w:r w:rsidRPr="00817750">
        <w:rPr>
          <w:rFonts w:cs="Times New Roman"/>
          <w:sz w:val="24"/>
          <w:szCs w:val="24"/>
        </w:rPr>
        <w:t xml:space="preserve"> thống nhất và rèn luyện trong khuôn khổ </w:t>
      </w:r>
      <w:r w:rsidR="00C3400B" w:rsidRPr="00817750">
        <w:rPr>
          <w:rFonts w:cs="Times New Roman"/>
          <w:sz w:val="24"/>
          <w:szCs w:val="24"/>
        </w:rPr>
        <w:t>kỉ</w:t>
      </w:r>
      <w:r w:rsidRPr="00817750">
        <w:rPr>
          <w:rFonts w:cs="Times New Roman"/>
          <w:sz w:val="24"/>
          <w:szCs w:val="24"/>
        </w:rPr>
        <w:t xml:space="preserve"> luật chặt chẽ. Cách phân chia này phù hợp với logic của mô hình CIPO khi nhấn mạnh mối quan hệ hữu cơ giữa bối cảnh vận hành, nguồn lực đầu vào, quá trình tổ chức thực hiện và kết quả đầu ra của hoạt động giáo dục (Stufflebeam &amp; Shinkfield, 2007; Nguyễn Thị Thanh Bình, 2017; Cáp Trọng Hoàn, 2024).</w:t>
      </w:r>
    </w:p>
    <w:p w14:paraId="538A596D" w14:textId="6DBFB0A0"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t xml:space="preserve">Trước hết, nhóm yếu tố chủ quan phản ánh năng lực quản trị và khả năng tổ chức của nhà trường. Nội dung của nhóm này bao gồm chất lượng đội ngũ cán bộ quản </w:t>
      </w:r>
      <w:r w:rsidR="00572376" w:rsidRPr="00817750">
        <w:rPr>
          <w:rFonts w:cs="Times New Roman"/>
          <w:sz w:val="24"/>
          <w:szCs w:val="24"/>
        </w:rPr>
        <w:t>lí</w:t>
      </w:r>
      <w:r w:rsidRPr="00817750">
        <w:rPr>
          <w:rFonts w:cs="Times New Roman"/>
          <w:sz w:val="24"/>
          <w:szCs w:val="24"/>
        </w:rPr>
        <w:t xml:space="preserve">, định hướng phát triển của lãnh đạo, cấu trúc chương trình đào tạo, mức độ phối hợp giữa các đơn vị chức năng cũng như cơ chế kiểm tra, đánh giá. Đây là những yếu tố tác động trực tiếp đến việc xác định mục tiêu đào tạo, tổ chức các hoạt động rèn luyện và kiểm soát chất lượng kết quả đầu ra về </w:t>
      </w:r>
      <w:r w:rsidR="00572376" w:rsidRPr="00817750">
        <w:rPr>
          <w:rFonts w:cs="Times New Roman"/>
          <w:sz w:val="24"/>
          <w:szCs w:val="24"/>
        </w:rPr>
        <w:t>kĩ</w:t>
      </w:r>
      <w:r w:rsidRPr="00817750">
        <w:rPr>
          <w:rFonts w:cs="Times New Roman"/>
          <w:sz w:val="24"/>
          <w:szCs w:val="24"/>
        </w:rPr>
        <w:t xml:space="preserve"> năng mềm của sinh viên (Võ Hồng Công, 2018; Đặng Văn Đoài, 2018).</w:t>
      </w:r>
    </w:p>
    <w:p w14:paraId="7D959D89" w14:textId="47599629" w:rsidR="00DC2D87" w:rsidRPr="00817750" w:rsidRDefault="00DC2D87" w:rsidP="00C95FE9">
      <w:pPr>
        <w:spacing w:line="274" w:lineRule="exact"/>
        <w:ind w:firstLine="397"/>
        <w:jc w:val="both"/>
        <w:rPr>
          <w:rFonts w:cs="Times New Roman"/>
          <w:sz w:val="24"/>
          <w:szCs w:val="24"/>
        </w:rPr>
      </w:pPr>
      <w:r w:rsidRPr="00817750">
        <w:rPr>
          <w:rFonts w:cs="Times New Roman"/>
          <w:sz w:val="24"/>
          <w:szCs w:val="24"/>
        </w:rPr>
        <w:lastRenderedPageBreak/>
        <w:t>Bên cạnh đó, nhóm yếu tố khách quan tạo nên khung định hướng và sức ép đổi mới đối với hoạt động đào tạo. Nhóm này thể hiện qua yêu cầu cải cách giáo dục, chuẩn năng lực nghề nghiệp trong giai đoạn mới, sự phát triển nhanh của khoa học – công nghệ và những đòi hỏi ngày càng cao từ thực tiễn công tác. Những biến chuyển đó buộc các cơ sở đào tạo phải thường xuyên điều chỉnh mục tiêu, nội dung và phương thức tổ chức đào tạo theo hướng linh hoạt, cập nhật và tăng cường năng lực thực hành cho người học (OECD, 2019; Học viện Cảnh sát nhân dân, 20</w:t>
      </w:r>
      <w:r w:rsidR="00B03D79" w:rsidRPr="00817750">
        <w:rPr>
          <w:rFonts w:cs="Times New Roman"/>
          <w:sz w:val="24"/>
          <w:szCs w:val="24"/>
          <w:lang w:val="en-US"/>
        </w:rPr>
        <w:t>09</w:t>
      </w:r>
      <w:r w:rsidRPr="00817750">
        <w:rPr>
          <w:rFonts w:cs="Times New Roman"/>
          <w:sz w:val="24"/>
          <w:szCs w:val="24"/>
        </w:rPr>
        <w:t>).</w:t>
      </w:r>
    </w:p>
    <w:p w14:paraId="0CDD13ED" w14:textId="04A84097" w:rsidR="00DC2D87" w:rsidRPr="00817750" w:rsidRDefault="00094A7E" w:rsidP="00C95FE9">
      <w:pPr>
        <w:spacing w:line="274" w:lineRule="exact"/>
        <w:ind w:firstLine="397"/>
        <w:jc w:val="both"/>
        <w:rPr>
          <w:rFonts w:cs="Times New Roman"/>
          <w:sz w:val="24"/>
          <w:szCs w:val="24"/>
        </w:rPr>
        <w:sectPr w:rsidR="00DC2D87" w:rsidRPr="00817750" w:rsidSect="00DC2D87">
          <w:type w:val="continuous"/>
          <w:pgSz w:w="11057" w:h="15593" w:code="9"/>
          <w:pgMar w:top="1418" w:right="1418" w:bottom="1418" w:left="1418" w:header="964" w:footer="851" w:gutter="0"/>
          <w:cols w:num="2" w:space="454"/>
          <w:docGrid w:linePitch="381"/>
        </w:sectPr>
      </w:pPr>
      <w:r w:rsidRPr="00817750">
        <w:rPr>
          <w:rFonts w:cs="Times New Roman"/>
          <w:noProof/>
          <w:sz w:val="24"/>
          <w:szCs w:val="24"/>
          <w:lang w:val="en-US"/>
        </w:rPr>
        <w:drawing>
          <wp:anchor distT="0" distB="0" distL="114300" distR="114300" simplePos="0" relativeHeight="251659264" behindDoc="0" locked="0" layoutInCell="1" allowOverlap="1" wp14:anchorId="74202BF4" wp14:editId="3D106B72">
            <wp:simplePos x="0" y="0"/>
            <wp:positionH relativeFrom="margin">
              <wp:posOffset>-1270</wp:posOffset>
            </wp:positionH>
            <wp:positionV relativeFrom="page">
              <wp:posOffset>4023360</wp:posOffset>
            </wp:positionV>
            <wp:extent cx="5195570" cy="3032760"/>
            <wp:effectExtent l="0" t="0" r="508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5195570" cy="3032760"/>
                    </a:xfrm>
                    <a:prstGeom prst="rect">
                      <a:avLst/>
                    </a:prstGeom>
                  </pic:spPr>
                </pic:pic>
              </a:graphicData>
            </a:graphic>
            <wp14:sizeRelH relativeFrom="margin">
              <wp14:pctWidth>0</wp14:pctWidth>
            </wp14:sizeRelH>
            <wp14:sizeRelV relativeFrom="margin">
              <wp14:pctHeight>0</wp14:pctHeight>
            </wp14:sizeRelV>
          </wp:anchor>
        </w:drawing>
      </w:r>
      <w:r w:rsidR="00DC2D87" w:rsidRPr="00817750">
        <w:rPr>
          <w:rFonts w:cs="Times New Roman"/>
          <w:sz w:val="24"/>
          <w:szCs w:val="24"/>
        </w:rPr>
        <w:t xml:space="preserve">Ngoài ra, môi trường đào tạo trong các </w:t>
      </w:r>
      <w:r w:rsidR="00DC2D87" w:rsidRPr="00817750">
        <w:rPr>
          <w:rFonts w:cs="Times New Roman"/>
          <w:spacing w:val="-2"/>
          <w:sz w:val="24"/>
          <w:szCs w:val="24"/>
        </w:rPr>
        <w:t xml:space="preserve">trường CAND cũng tạo ra những tác </w:t>
      </w:r>
      <w:r w:rsidR="00DC2D87" w:rsidRPr="00817750">
        <w:rPr>
          <w:rFonts w:cs="Times New Roman"/>
          <w:spacing w:val="-2"/>
          <w:sz w:val="24"/>
          <w:szCs w:val="24"/>
        </w:rPr>
        <w:lastRenderedPageBreak/>
        <w:t xml:space="preserve">động đặc thù đối với hoạt động đào tạo </w:t>
      </w:r>
      <w:r w:rsidR="00572376" w:rsidRPr="00817750">
        <w:rPr>
          <w:rFonts w:cs="Times New Roman"/>
          <w:spacing w:val="-2"/>
          <w:sz w:val="24"/>
          <w:szCs w:val="24"/>
        </w:rPr>
        <w:t>kĩ</w:t>
      </w:r>
      <w:r w:rsidR="00DC2D87" w:rsidRPr="00817750">
        <w:rPr>
          <w:rFonts w:cs="Times New Roman"/>
          <w:spacing w:val="-2"/>
          <w:sz w:val="24"/>
          <w:szCs w:val="24"/>
        </w:rPr>
        <w:t xml:space="preserve"> năng mềm. Môi trường nội trú, tính </w:t>
      </w:r>
      <w:r w:rsidR="00C3400B" w:rsidRPr="00817750">
        <w:rPr>
          <w:rFonts w:cs="Times New Roman"/>
          <w:spacing w:val="-2"/>
          <w:sz w:val="24"/>
          <w:szCs w:val="24"/>
        </w:rPr>
        <w:t>kỉ</w:t>
      </w:r>
      <w:r w:rsidR="00DC2D87" w:rsidRPr="00817750">
        <w:rPr>
          <w:rFonts w:cs="Times New Roman"/>
          <w:spacing w:val="-2"/>
          <w:sz w:val="24"/>
          <w:szCs w:val="24"/>
        </w:rPr>
        <w:t xml:space="preserve"> luật và yêu cầu rèn luyện tập trung có thể ảnh hưởng đến cách thức tổ chức hoạt động học tập, rèn luyện và phát triển </w:t>
      </w:r>
      <w:r w:rsidR="00572376" w:rsidRPr="00817750">
        <w:rPr>
          <w:rFonts w:cs="Times New Roman"/>
          <w:spacing w:val="-2"/>
          <w:sz w:val="24"/>
          <w:szCs w:val="24"/>
        </w:rPr>
        <w:t>kĩ</w:t>
      </w:r>
      <w:r w:rsidR="00DC2D87" w:rsidRPr="00817750">
        <w:rPr>
          <w:rFonts w:cs="Times New Roman"/>
          <w:spacing w:val="-2"/>
          <w:sz w:val="24"/>
          <w:szCs w:val="24"/>
        </w:rPr>
        <w:t xml:space="preserve"> năng mềm của sinh viên. Vì vậy, việc phân tích các yếu tố ảnh hưởng cần được đặt trong mối quan hệ giữa đặc điểm môi trường đào tạo với các thành tố của mô hình CIPO, qua đó làm cơ sở đề xuất các hàm ý quản </w:t>
      </w:r>
      <w:r w:rsidR="00572376" w:rsidRPr="00817750">
        <w:rPr>
          <w:rFonts w:cs="Times New Roman"/>
          <w:spacing w:val="-2"/>
          <w:sz w:val="24"/>
          <w:szCs w:val="24"/>
        </w:rPr>
        <w:t>lí</w:t>
      </w:r>
      <w:r w:rsidR="00DC2D87" w:rsidRPr="00817750">
        <w:rPr>
          <w:rFonts w:cs="Times New Roman"/>
          <w:spacing w:val="-2"/>
          <w:sz w:val="24"/>
          <w:szCs w:val="24"/>
        </w:rPr>
        <w:t xml:space="preserve"> phù hợp với yêu cầu đào tạo và thực tiễn công tác của lực lượng CAND.</w:t>
      </w:r>
      <w:r w:rsidR="00DC2D87" w:rsidRPr="00817750">
        <w:rPr>
          <w:spacing w:val="-2"/>
        </w:rPr>
        <w:t xml:space="preserve"> </w:t>
      </w:r>
      <w:r w:rsidR="00DC2D87" w:rsidRPr="00817750">
        <w:rPr>
          <w:rFonts w:cs="Times New Roman"/>
          <w:spacing w:val="-2"/>
          <w:sz w:val="24"/>
          <w:szCs w:val="24"/>
        </w:rPr>
        <w:t xml:space="preserve">Trên cơ sở tổng hợp </w:t>
      </w:r>
      <w:r w:rsidR="00572376" w:rsidRPr="00817750">
        <w:rPr>
          <w:rFonts w:cs="Times New Roman"/>
          <w:spacing w:val="-2"/>
          <w:sz w:val="24"/>
          <w:szCs w:val="24"/>
        </w:rPr>
        <w:t>lí</w:t>
      </w:r>
      <w:r w:rsidR="00DC2D87" w:rsidRPr="00817750">
        <w:rPr>
          <w:rFonts w:cs="Times New Roman"/>
          <w:spacing w:val="-2"/>
          <w:sz w:val="24"/>
          <w:szCs w:val="24"/>
        </w:rPr>
        <w:t xml:space="preserve"> thuyết và các nghiên cứu trước, tác giả đề xuất khung phân tích các yếu tố ảnh hưởng đến quản </w:t>
      </w:r>
      <w:r w:rsidR="00572376" w:rsidRPr="00817750">
        <w:rPr>
          <w:rFonts w:cs="Times New Roman"/>
          <w:spacing w:val="-2"/>
          <w:sz w:val="24"/>
          <w:szCs w:val="24"/>
        </w:rPr>
        <w:t>lí</w:t>
      </w:r>
      <w:r w:rsidR="00DC2D87" w:rsidRPr="00817750">
        <w:rPr>
          <w:rFonts w:cs="Times New Roman"/>
          <w:spacing w:val="-2"/>
          <w:sz w:val="24"/>
          <w:szCs w:val="24"/>
        </w:rPr>
        <w:t xml:space="preserve"> đào tạo </w:t>
      </w:r>
      <w:r w:rsidR="00572376" w:rsidRPr="00817750">
        <w:rPr>
          <w:rFonts w:cs="Times New Roman"/>
          <w:spacing w:val="-2"/>
          <w:sz w:val="24"/>
          <w:szCs w:val="24"/>
        </w:rPr>
        <w:t>kĩ</w:t>
      </w:r>
      <w:r w:rsidR="00DC2D87" w:rsidRPr="00817750">
        <w:rPr>
          <w:rFonts w:cs="Times New Roman"/>
          <w:spacing w:val="-2"/>
          <w:sz w:val="24"/>
          <w:szCs w:val="24"/>
        </w:rPr>
        <w:t xml:space="preserve"> năng mềm theo mô hình CIPO tại các trường CAND như sau</w:t>
      </w:r>
      <w:r w:rsidR="00DC2D87" w:rsidRPr="00817750">
        <w:rPr>
          <w:rFonts w:cs="Times New Roman"/>
          <w:sz w:val="24"/>
          <w:szCs w:val="24"/>
        </w:rPr>
        <w:t>:</w:t>
      </w:r>
    </w:p>
    <w:p w14:paraId="30719C83" w14:textId="4CA4BEEE" w:rsidR="00DC2D87" w:rsidRPr="00817750" w:rsidRDefault="00DC2D87" w:rsidP="00C10D7B">
      <w:pPr>
        <w:spacing w:line="300" w:lineRule="exact"/>
        <w:ind w:firstLine="397"/>
        <w:jc w:val="center"/>
        <w:rPr>
          <w:rFonts w:cs="Times New Roman"/>
          <w:i/>
          <w:iCs/>
          <w:sz w:val="24"/>
          <w:szCs w:val="24"/>
        </w:rPr>
      </w:pPr>
      <w:r w:rsidRPr="00817750">
        <w:rPr>
          <w:rFonts w:cs="Times New Roman"/>
          <w:b/>
          <w:bCs/>
          <w:sz w:val="24"/>
          <w:szCs w:val="24"/>
        </w:rPr>
        <w:t xml:space="preserve">Hình 1: </w:t>
      </w:r>
      <w:r w:rsidRPr="00817750">
        <w:rPr>
          <w:rFonts w:cs="Times New Roman"/>
          <w:i/>
          <w:iCs/>
          <w:sz w:val="24"/>
          <w:szCs w:val="24"/>
        </w:rPr>
        <w:t xml:space="preserve">Các yếu tố ảnh hưởng đến quản </w:t>
      </w:r>
      <w:r w:rsidR="00572376" w:rsidRPr="00817750">
        <w:rPr>
          <w:rFonts w:cs="Times New Roman"/>
          <w:i/>
          <w:iCs/>
          <w:sz w:val="24"/>
          <w:szCs w:val="24"/>
        </w:rPr>
        <w:t>lí</w:t>
      </w:r>
      <w:r w:rsidRPr="00817750">
        <w:rPr>
          <w:rFonts w:cs="Times New Roman"/>
          <w:i/>
          <w:iCs/>
          <w:sz w:val="24"/>
          <w:szCs w:val="24"/>
        </w:rPr>
        <w:t xml:space="preserve"> đào tạo </w:t>
      </w:r>
      <w:r w:rsidR="00572376" w:rsidRPr="00817750">
        <w:rPr>
          <w:rFonts w:cs="Times New Roman"/>
          <w:i/>
          <w:iCs/>
          <w:sz w:val="24"/>
          <w:szCs w:val="24"/>
        </w:rPr>
        <w:t>kĩ</w:t>
      </w:r>
      <w:r w:rsidRPr="00817750">
        <w:rPr>
          <w:rFonts w:cs="Times New Roman"/>
          <w:i/>
          <w:iCs/>
          <w:sz w:val="24"/>
          <w:szCs w:val="24"/>
        </w:rPr>
        <w:t xml:space="preserve"> năng mềm cho sinh viên theo mô hình CIPO tại các trường Công an nhân dân</w:t>
      </w:r>
      <w:r w:rsidR="008463B0" w:rsidRPr="00817750">
        <w:rPr>
          <w:rFonts w:cs="Times New Roman"/>
          <w:i/>
          <w:iCs/>
          <w:sz w:val="24"/>
          <w:szCs w:val="24"/>
          <w:lang w:val="en-US"/>
        </w:rPr>
        <w:t xml:space="preserve"> do t</w:t>
      </w:r>
      <w:r w:rsidRPr="00817750">
        <w:rPr>
          <w:rFonts w:cs="Times New Roman"/>
          <w:i/>
          <w:iCs/>
          <w:sz w:val="24"/>
          <w:szCs w:val="24"/>
        </w:rPr>
        <w:t>ác giả</w:t>
      </w:r>
      <w:r w:rsidR="008463B0" w:rsidRPr="00817750">
        <w:rPr>
          <w:rFonts w:cs="Times New Roman"/>
          <w:i/>
          <w:iCs/>
          <w:sz w:val="24"/>
          <w:szCs w:val="24"/>
        </w:rPr>
        <w:t xml:space="preserve"> đề xuất</w:t>
      </w:r>
      <w:r w:rsidRPr="00817750">
        <w:rPr>
          <w:rFonts w:cs="Times New Roman"/>
          <w:i/>
          <w:iCs/>
          <w:sz w:val="24"/>
          <w:szCs w:val="24"/>
        </w:rPr>
        <w:t xml:space="preserve"> (2025)</w:t>
      </w:r>
    </w:p>
    <w:p w14:paraId="79BBE301" w14:textId="77777777" w:rsidR="001849A0" w:rsidRPr="00817750" w:rsidRDefault="001849A0" w:rsidP="003514AD">
      <w:pPr>
        <w:spacing w:line="280" w:lineRule="exact"/>
        <w:ind w:firstLine="397"/>
        <w:jc w:val="both"/>
        <w:rPr>
          <w:rFonts w:cs="Times New Roman"/>
          <w:b/>
          <w:bCs/>
          <w:sz w:val="24"/>
          <w:szCs w:val="24"/>
        </w:rPr>
        <w:sectPr w:rsidR="001849A0" w:rsidRPr="00817750" w:rsidSect="00760485">
          <w:type w:val="continuous"/>
          <w:pgSz w:w="11057" w:h="15593" w:code="9"/>
          <w:pgMar w:top="1418" w:right="1418" w:bottom="1418" w:left="1418" w:header="964" w:footer="851" w:gutter="0"/>
          <w:cols w:space="454"/>
          <w:docGrid w:linePitch="381"/>
        </w:sectPr>
      </w:pPr>
    </w:p>
    <w:p w14:paraId="118E1872" w14:textId="09AAD50C" w:rsidR="00DC2D87" w:rsidRPr="00817750" w:rsidRDefault="00DC2D87" w:rsidP="003514AD">
      <w:pPr>
        <w:spacing w:line="280" w:lineRule="exact"/>
        <w:jc w:val="both"/>
        <w:rPr>
          <w:rFonts w:cs="Times New Roman"/>
          <w:b/>
          <w:bCs/>
          <w:sz w:val="24"/>
          <w:szCs w:val="24"/>
        </w:rPr>
      </w:pPr>
      <w:r w:rsidRPr="00817750">
        <w:rPr>
          <w:rFonts w:cs="Times New Roman"/>
          <w:b/>
          <w:bCs/>
          <w:sz w:val="24"/>
          <w:szCs w:val="24"/>
        </w:rPr>
        <w:lastRenderedPageBreak/>
        <w:t>4. Phương pháp nghiên cứu</w:t>
      </w:r>
    </w:p>
    <w:p w14:paraId="134C9280" w14:textId="4933A86B" w:rsidR="00DC2D87" w:rsidRPr="00817750" w:rsidRDefault="00DC2D87" w:rsidP="003514AD">
      <w:pPr>
        <w:spacing w:line="280" w:lineRule="exact"/>
        <w:ind w:firstLine="397"/>
        <w:jc w:val="both"/>
        <w:rPr>
          <w:rFonts w:cs="Times New Roman"/>
          <w:sz w:val="24"/>
          <w:szCs w:val="24"/>
        </w:rPr>
      </w:pPr>
      <w:r w:rsidRPr="00817750">
        <w:rPr>
          <w:rFonts w:cs="Times New Roman"/>
          <w:sz w:val="24"/>
          <w:szCs w:val="24"/>
        </w:rPr>
        <w:t xml:space="preserve">Nghiên cứu sử dụng thiết kế hỗn hợp theo hướng giải thích tuần tự (sequential explanatory mixed methods design) nhằm phân tích các yếu tố ảnh hưởng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theo mô hình CIPO tại các trường CAND. Trong thiết kế này, dữ liệu định lượng được sử </w:t>
      </w:r>
      <w:r w:rsidRPr="00817750">
        <w:rPr>
          <w:rFonts w:cs="Times New Roman"/>
          <w:sz w:val="24"/>
          <w:szCs w:val="24"/>
        </w:rPr>
        <w:lastRenderedPageBreak/>
        <w:t>dụng để xác định mức độ ảnh hưởng của các nhóm yếu tố, trong khi dữ liệu định tính được sử dụng nhằm làm rõ, diễn giải và bổ sung cho các kết quả định lượng, đặc biệt đối với những nội dung phản ánh sự khác biệt giữa các đơn vị đào tạo hoặc có độ phân tán trong đánh giá.</w:t>
      </w:r>
      <w:r w:rsidRPr="00817750">
        <w:t xml:space="preserve"> </w:t>
      </w:r>
      <w:r w:rsidRPr="00817750">
        <w:rPr>
          <w:rFonts w:cs="Times New Roman"/>
          <w:sz w:val="24"/>
          <w:szCs w:val="24"/>
        </w:rPr>
        <w:t xml:space="preserve">Do mục tiêu nghiên cứu tập trung vào nhận </w:t>
      </w:r>
      <w:r w:rsidRPr="00817750">
        <w:rPr>
          <w:rFonts w:cs="Times New Roman"/>
          <w:sz w:val="24"/>
          <w:szCs w:val="24"/>
        </w:rPr>
        <w:lastRenderedPageBreak/>
        <w:t xml:space="preserve">diện mức độ ảnh hưởng và </w:t>
      </w:r>
      <w:r w:rsidR="00572376" w:rsidRPr="00817750">
        <w:rPr>
          <w:rFonts w:cs="Times New Roman"/>
          <w:sz w:val="24"/>
          <w:szCs w:val="24"/>
        </w:rPr>
        <w:t>lí</w:t>
      </w:r>
      <w:r w:rsidRPr="00817750">
        <w:rPr>
          <w:rFonts w:cs="Times New Roman"/>
          <w:sz w:val="24"/>
          <w:szCs w:val="24"/>
        </w:rPr>
        <w:t xml:space="preserve"> giải cơ chế tác động của các nhóm yếu tố trong bối cảnh đào tạo đặc thù, nghiên cứu ưu tiên sử dụng thống kê mô tả kết hợp dữ liệu định tính thay vì kiểm định quan hệ nhân quả giữa các biến.</w:t>
      </w:r>
    </w:p>
    <w:p w14:paraId="7B9CFE1B" w14:textId="1A971FA8" w:rsidR="00DC2D87" w:rsidRPr="00817750" w:rsidRDefault="00DC2D87" w:rsidP="003514AD">
      <w:pPr>
        <w:spacing w:line="280" w:lineRule="exact"/>
        <w:ind w:firstLine="397"/>
        <w:jc w:val="both"/>
        <w:rPr>
          <w:rFonts w:cs="Times New Roman"/>
          <w:sz w:val="24"/>
          <w:szCs w:val="24"/>
        </w:rPr>
      </w:pPr>
      <w:r w:rsidRPr="00817750">
        <w:rPr>
          <w:rFonts w:cs="Times New Roman"/>
          <w:spacing w:val="-4"/>
          <w:sz w:val="24"/>
          <w:szCs w:val="24"/>
        </w:rPr>
        <w:t xml:space="preserve">Dữ liệu định lượng được thu thập thông qua khảo sát bằng bảng hỏi đối với 347 cán bộ quản </w:t>
      </w:r>
      <w:r w:rsidR="00572376" w:rsidRPr="00817750">
        <w:rPr>
          <w:rFonts w:cs="Times New Roman"/>
          <w:spacing w:val="-4"/>
          <w:sz w:val="24"/>
          <w:szCs w:val="24"/>
        </w:rPr>
        <w:t>lí</w:t>
      </w:r>
      <w:r w:rsidRPr="00817750">
        <w:rPr>
          <w:rFonts w:cs="Times New Roman"/>
          <w:spacing w:val="-4"/>
          <w:sz w:val="24"/>
          <w:szCs w:val="24"/>
        </w:rPr>
        <w:t xml:space="preserve"> và giảng viên tại 4 cơ sở đào tạo trong lực lượng CAND. Bảng hỏi được xây dựng dựa trên các thành tố của mô hình CIPO và các nhóm yếu tố ảnh hưởng, sử dụng thang đo Likert 5 mức để đánh giá mức độ tác động của các yếu tố đến quản </w:t>
      </w:r>
      <w:r w:rsidR="00572376" w:rsidRPr="00817750">
        <w:rPr>
          <w:rFonts w:cs="Times New Roman"/>
          <w:spacing w:val="-4"/>
          <w:sz w:val="24"/>
          <w:szCs w:val="24"/>
        </w:rPr>
        <w:t>lí</w:t>
      </w:r>
      <w:r w:rsidRPr="00817750">
        <w:rPr>
          <w:rFonts w:cs="Times New Roman"/>
          <w:spacing w:val="-4"/>
          <w:sz w:val="24"/>
          <w:szCs w:val="24"/>
        </w:rPr>
        <w:t xml:space="preserve"> đào tạo </w:t>
      </w:r>
      <w:r w:rsidR="00572376" w:rsidRPr="00817750">
        <w:rPr>
          <w:rFonts w:cs="Times New Roman"/>
          <w:spacing w:val="-4"/>
          <w:sz w:val="24"/>
          <w:szCs w:val="24"/>
        </w:rPr>
        <w:t>kĩ</w:t>
      </w:r>
      <w:r w:rsidRPr="00817750">
        <w:rPr>
          <w:rFonts w:cs="Times New Roman"/>
          <w:spacing w:val="-4"/>
          <w:sz w:val="24"/>
          <w:szCs w:val="24"/>
        </w:rPr>
        <w:t xml:space="preserve"> năng m</w:t>
      </w:r>
      <w:r w:rsidRPr="00817750">
        <w:rPr>
          <w:rFonts w:cs="Times New Roman"/>
          <w:sz w:val="24"/>
          <w:szCs w:val="24"/>
        </w:rPr>
        <w:t>ềm.</w:t>
      </w:r>
    </w:p>
    <w:p w14:paraId="50CD4832" w14:textId="6BCA81AD" w:rsidR="00DC2D87" w:rsidRPr="00817750" w:rsidRDefault="00DC2D87" w:rsidP="003514AD">
      <w:pPr>
        <w:spacing w:line="280" w:lineRule="exact"/>
        <w:ind w:firstLine="397"/>
        <w:jc w:val="both"/>
        <w:rPr>
          <w:rFonts w:cs="Times New Roman"/>
          <w:sz w:val="24"/>
          <w:szCs w:val="24"/>
        </w:rPr>
      </w:pPr>
      <w:r w:rsidRPr="00817750">
        <w:rPr>
          <w:rFonts w:cs="Times New Roman"/>
          <w:sz w:val="24"/>
          <w:szCs w:val="24"/>
        </w:rPr>
        <w:t xml:space="preserve">Các thang đo được kiểm định độ tin cậy bằng hệ số Cronbach’s Alpha, cho thấy mức độ tin cậy đạt yêu cầu (α = 0,80). Dữ liệu được xử </w:t>
      </w:r>
      <w:r w:rsidR="00572376" w:rsidRPr="00817750">
        <w:rPr>
          <w:rFonts w:cs="Times New Roman"/>
          <w:sz w:val="24"/>
          <w:szCs w:val="24"/>
        </w:rPr>
        <w:t>lí</w:t>
      </w:r>
      <w:r w:rsidRPr="00817750">
        <w:rPr>
          <w:rFonts w:cs="Times New Roman"/>
          <w:sz w:val="24"/>
          <w:szCs w:val="24"/>
        </w:rPr>
        <w:t xml:space="preserve"> bằng phần mềm SPSS với các </w:t>
      </w:r>
      <w:r w:rsidR="00572376" w:rsidRPr="00817750">
        <w:rPr>
          <w:rFonts w:cs="Times New Roman"/>
          <w:sz w:val="24"/>
          <w:szCs w:val="24"/>
        </w:rPr>
        <w:t>kĩ</w:t>
      </w:r>
      <w:r w:rsidRPr="00817750">
        <w:rPr>
          <w:rFonts w:cs="Times New Roman"/>
          <w:sz w:val="24"/>
          <w:szCs w:val="24"/>
        </w:rPr>
        <w:t xml:space="preserve"> thuật thống kê mô tả nhằm xác định mức độ ảnh hưởng của các nhóm yếu tố.</w:t>
      </w:r>
    </w:p>
    <w:p w14:paraId="6E577FB3" w14:textId="47B2FBE5" w:rsidR="00DC2D87" w:rsidRPr="00817750" w:rsidRDefault="00DC2D87" w:rsidP="003514AD">
      <w:pPr>
        <w:spacing w:line="280" w:lineRule="exact"/>
        <w:ind w:firstLine="397"/>
        <w:jc w:val="both"/>
        <w:rPr>
          <w:rFonts w:cs="Times New Roman"/>
          <w:sz w:val="24"/>
          <w:szCs w:val="24"/>
        </w:rPr>
      </w:pPr>
      <w:r w:rsidRPr="00817750">
        <w:rPr>
          <w:rFonts w:cs="Times New Roman"/>
          <w:sz w:val="24"/>
          <w:szCs w:val="24"/>
        </w:rPr>
        <w:t xml:space="preserve">Sau giai đoạn khảo sát định lượng, nghiên cứu tiếp tục sử dụng phỏng vấn bán cấu trúc với 15 khách thể gồm 08 cán </w:t>
      </w:r>
      <w:r w:rsidRPr="00817750">
        <w:rPr>
          <w:rFonts w:cs="Times New Roman"/>
          <w:sz w:val="24"/>
          <w:szCs w:val="24"/>
        </w:rPr>
        <w:lastRenderedPageBreak/>
        <w:t xml:space="preserve">bộ quản </w:t>
      </w:r>
      <w:r w:rsidR="00572376" w:rsidRPr="00817750">
        <w:rPr>
          <w:rFonts w:cs="Times New Roman"/>
          <w:sz w:val="24"/>
          <w:szCs w:val="24"/>
        </w:rPr>
        <w:t>lí</w:t>
      </w:r>
      <w:r w:rsidRPr="00817750">
        <w:rPr>
          <w:rFonts w:cs="Times New Roman"/>
          <w:sz w:val="24"/>
          <w:szCs w:val="24"/>
        </w:rPr>
        <w:t xml:space="preserve"> và 07 giảng viên, kết hợp phân tích tài liệu nhằm làm rõ hơn cơ chế tác động của các yếu tố ảnh hưởng, đồng thời hỗ trợ diễn giải các kết quả định lượng có sự khác biệt hoặc độ phân tán giữa các nhóm khảo sát trong thiết kế hỗn hợp theo hướng giải thích tuần tự. Các khách thể phỏng vấn được mã hóa theo nhóm đối tượng để bảo đảm tính ẩn danh, gồm: CBQL (cán bộ quản </w:t>
      </w:r>
      <w:r w:rsidR="00572376" w:rsidRPr="00817750">
        <w:rPr>
          <w:rFonts w:cs="Times New Roman"/>
          <w:sz w:val="24"/>
          <w:szCs w:val="24"/>
        </w:rPr>
        <w:t>lí</w:t>
      </w:r>
      <w:r w:rsidRPr="00817750">
        <w:rPr>
          <w:rFonts w:cs="Times New Roman"/>
          <w:sz w:val="24"/>
          <w:szCs w:val="24"/>
        </w:rPr>
        <w:t>) và GV (giảng viên), kèm số thứ tự tương ứng trong từng nhóm phỏng vấn.</w:t>
      </w:r>
    </w:p>
    <w:p w14:paraId="2DCAF88E" w14:textId="77777777" w:rsidR="00DC2D87" w:rsidRPr="00817750" w:rsidRDefault="00DC2D87" w:rsidP="003514AD">
      <w:pPr>
        <w:spacing w:line="280" w:lineRule="exact"/>
        <w:ind w:firstLine="397"/>
        <w:jc w:val="both"/>
        <w:rPr>
          <w:rFonts w:cs="Times New Roman"/>
          <w:sz w:val="24"/>
          <w:szCs w:val="24"/>
        </w:rPr>
      </w:pPr>
      <w:r w:rsidRPr="00817750">
        <w:rPr>
          <w:rFonts w:cs="Times New Roman"/>
          <w:sz w:val="24"/>
          <w:szCs w:val="24"/>
        </w:rPr>
        <w:t>Việc kết hợp phương pháp định lượng và định tính giúp nâng cao độ tin cậy và khả năng diễn giải của kết quả nghiên cứu.</w:t>
      </w:r>
    </w:p>
    <w:p w14:paraId="5EAE233F" w14:textId="77777777" w:rsidR="00DC2D87" w:rsidRPr="00817750" w:rsidRDefault="00DC2D87" w:rsidP="003514AD">
      <w:pPr>
        <w:spacing w:line="280" w:lineRule="exact"/>
        <w:jc w:val="both"/>
        <w:rPr>
          <w:rFonts w:cs="Times New Roman"/>
          <w:b/>
          <w:bCs/>
          <w:sz w:val="24"/>
          <w:szCs w:val="24"/>
          <w:lang w:val="en-US"/>
        </w:rPr>
      </w:pPr>
      <w:r w:rsidRPr="00817750">
        <w:rPr>
          <w:rFonts w:cs="Times New Roman"/>
          <w:b/>
          <w:bCs/>
          <w:sz w:val="24"/>
          <w:szCs w:val="24"/>
        </w:rPr>
        <w:t>5. Kết quả nghiên cứu</w:t>
      </w:r>
    </w:p>
    <w:p w14:paraId="598B028C" w14:textId="1CD6398E" w:rsidR="00DC2D87" w:rsidRPr="00817750" w:rsidRDefault="00DC2D87" w:rsidP="003514AD">
      <w:pPr>
        <w:spacing w:line="280" w:lineRule="exact"/>
        <w:jc w:val="both"/>
        <w:rPr>
          <w:b/>
          <w:i/>
          <w:sz w:val="24"/>
          <w:szCs w:val="24"/>
        </w:rPr>
      </w:pPr>
      <w:bookmarkStart w:id="1" w:name="_Toc226498282"/>
      <w:r w:rsidRPr="00817750">
        <w:rPr>
          <w:b/>
          <w:i/>
          <w:sz w:val="24"/>
          <w:szCs w:val="24"/>
        </w:rPr>
        <w:t xml:space="preserve">5.1. Các yếu tố chủ quan ảnh hưởng đến quản </w:t>
      </w:r>
      <w:r w:rsidR="00572376" w:rsidRPr="00817750">
        <w:rPr>
          <w:b/>
          <w:i/>
          <w:sz w:val="24"/>
          <w:szCs w:val="24"/>
        </w:rPr>
        <w:t>lí</w:t>
      </w:r>
      <w:r w:rsidRPr="00817750">
        <w:rPr>
          <w:b/>
          <w:i/>
          <w:sz w:val="24"/>
          <w:szCs w:val="24"/>
        </w:rPr>
        <w:t xml:space="preserve"> đào tạo </w:t>
      </w:r>
      <w:r w:rsidR="00572376" w:rsidRPr="00817750">
        <w:rPr>
          <w:b/>
          <w:i/>
          <w:sz w:val="24"/>
          <w:szCs w:val="24"/>
        </w:rPr>
        <w:t>kĩ</w:t>
      </w:r>
      <w:r w:rsidRPr="00817750">
        <w:rPr>
          <w:b/>
          <w:i/>
          <w:sz w:val="24"/>
          <w:szCs w:val="24"/>
        </w:rPr>
        <w:t xml:space="preserve"> năng mềm cho sinh viên theo mô hình CIPO tại các trường Công an nhân dân</w:t>
      </w:r>
      <w:bookmarkEnd w:id="1"/>
    </w:p>
    <w:p w14:paraId="0AFA11CE" w14:textId="5D6E3FBD" w:rsidR="001849A0" w:rsidRPr="00817750" w:rsidRDefault="00DC2D87" w:rsidP="003514AD">
      <w:pPr>
        <w:spacing w:line="280" w:lineRule="exact"/>
        <w:ind w:firstLine="397"/>
        <w:jc w:val="both"/>
        <w:rPr>
          <w:rFonts w:eastAsia="Times New Roman" w:cs="Times New Roman"/>
          <w:sz w:val="24"/>
          <w:szCs w:val="24"/>
        </w:rPr>
        <w:sectPr w:rsidR="001849A0" w:rsidRPr="00817750" w:rsidSect="001849A0">
          <w:type w:val="continuous"/>
          <w:pgSz w:w="11057" w:h="15593" w:code="9"/>
          <w:pgMar w:top="1418" w:right="1418" w:bottom="1418" w:left="1418" w:header="964" w:footer="851" w:gutter="0"/>
          <w:cols w:num="2" w:space="454"/>
          <w:docGrid w:linePitch="381"/>
        </w:sectPr>
      </w:pPr>
      <w:bookmarkStart w:id="2" w:name="_Toc215563846"/>
      <w:r w:rsidRPr="00817750">
        <w:rPr>
          <w:rFonts w:eastAsia="Times New Roman" w:cs="Times New Roman"/>
          <w:sz w:val="24"/>
          <w:szCs w:val="24"/>
        </w:rPr>
        <w:t xml:space="preserve">Kết quả ở </w:t>
      </w:r>
      <w:r w:rsidR="005C28C6" w:rsidRPr="00817750">
        <w:rPr>
          <w:rFonts w:eastAsia="Times New Roman" w:cs="Times New Roman"/>
          <w:sz w:val="24"/>
          <w:szCs w:val="24"/>
          <w:lang w:val="en-US"/>
        </w:rPr>
        <w:t>b</w:t>
      </w:r>
      <w:r w:rsidRPr="00817750">
        <w:rPr>
          <w:rFonts w:eastAsia="Times New Roman" w:cs="Times New Roman"/>
          <w:sz w:val="24"/>
          <w:szCs w:val="24"/>
        </w:rPr>
        <w:t xml:space="preserve">ảng 1 phản ánh mức độ ảnh hưởng của các yếu tố chủ quan đến quản </w:t>
      </w:r>
      <w:r w:rsidR="00572376" w:rsidRPr="00817750">
        <w:rPr>
          <w:rFonts w:eastAsia="Times New Roman" w:cs="Times New Roman"/>
          <w:sz w:val="24"/>
          <w:szCs w:val="24"/>
        </w:rPr>
        <w:t>lí</w:t>
      </w:r>
      <w:r w:rsidRPr="00817750">
        <w:rPr>
          <w:rFonts w:eastAsia="Times New Roman" w:cs="Times New Roman"/>
          <w:sz w:val="24"/>
          <w:szCs w:val="24"/>
        </w:rPr>
        <w:t xml:space="preserve"> đào tạo </w:t>
      </w:r>
      <w:r w:rsidR="00572376" w:rsidRPr="00817750">
        <w:rPr>
          <w:rFonts w:eastAsia="Times New Roman" w:cs="Times New Roman"/>
          <w:sz w:val="24"/>
          <w:szCs w:val="24"/>
        </w:rPr>
        <w:t>kĩ</w:t>
      </w:r>
      <w:r w:rsidRPr="00817750">
        <w:rPr>
          <w:rFonts w:eastAsia="Times New Roman" w:cs="Times New Roman"/>
          <w:sz w:val="24"/>
          <w:szCs w:val="24"/>
        </w:rPr>
        <w:t xml:space="preserve"> năng mềm theo các cấu phần của mô hình CIPO.</w:t>
      </w:r>
    </w:p>
    <w:p w14:paraId="6D0BC6B5" w14:textId="428C6AF7" w:rsidR="00DC2D87" w:rsidRPr="00817750" w:rsidRDefault="00DC2D87" w:rsidP="00C10D7B">
      <w:pPr>
        <w:pStyle w:val="Caption"/>
        <w:spacing w:before="120" w:after="0" w:line="300" w:lineRule="exact"/>
        <w:ind w:firstLine="397"/>
        <w:jc w:val="center"/>
        <w:rPr>
          <w:rFonts w:ascii="Times New Roman" w:hAnsi="Times New Roman"/>
          <w:b w:val="0"/>
          <w:i/>
          <w:color w:val="auto"/>
          <w:sz w:val="24"/>
          <w:szCs w:val="24"/>
        </w:rPr>
      </w:pPr>
      <w:r w:rsidRPr="00817750">
        <w:rPr>
          <w:rFonts w:ascii="Times New Roman" w:hAnsi="Times New Roman"/>
          <w:color w:val="auto"/>
          <w:sz w:val="24"/>
          <w:szCs w:val="24"/>
        </w:rPr>
        <w:lastRenderedPageBreak/>
        <w:t xml:space="preserve">Bảng 1: </w:t>
      </w:r>
      <w:r w:rsidRPr="00817750">
        <w:rPr>
          <w:rFonts w:ascii="Times New Roman" w:hAnsi="Times New Roman"/>
          <w:b w:val="0"/>
          <w:i/>
          <w:color w:val="auto"/>
          <w:sz w:val="24"/>
          <w:szCs w:val="24"/>
        </w:rPr>
        <w:t xml:space="preserve">Ảnh hưởng của các yếu tố chủ quan đến quản </w:t>
      </w:r>
      <w:r w:rsidR="00572376" w:rsidRPr="00817750">
        <w:rPr>
          <w:rFonts w:ascii="Times New Roman" w:hAnsi="Times New Roman"/>
          <w:b w:val="0"/>
          <w:i/>
          <w:color w:val="auto"/>
          <w:sz w:val="24"/>
          <w:szCs w:val="24"/>
        </w:rPr>
        <w:t>lí</w:t>
      </w:r>
      <w:r w:rsidRPr="00817750">
        <w:rPr>
          <w:rFonts w:ascii="Times New Roman" w:hAnsi="Times New Roman"/>
          <w:b w:val="0"/>
          <w:i/>
          <w:color w:val="auto"/>
          <w:sz w:val="24"/>
          <w:szCs w:val="24"/>
        </w:rPr>
        <w:t xml:space="preserve"> đào tạo </w:t>
      </w:r>
      <w:r w:rsidR="00572376" w:rsidRPr="00817750">
        <w:rPr>
          <w:rFonts w:ascii="Times New Roman" w:hAnsi="Times New Roman"/>
          <w:b w:val="0"/>
          <w:i/>
          <w:color w:val="auto"/>
          <w:sz w:val="24"/>
          <w:szCs w:val="24"/>
        </w:rPr>
        <w:t>kĩ</w:t>
      </w:r>
      <w:r w:rsidRPr="00817750">
        <w:rPr>
          <w:rFonts w:ascii="Times New Roman" w:hAnsi="Times New Roman"/>
          <w:b w:val="0"/>
          <w:i/>
          <w:color w:val="auto"/>
          <w:sz w:val="24"/>
          <w:szCs w:val="24"/>
        </w:rPr>
        <w:t xml:space="preserve"> năng mềm theo các cấu phần CIPO</w:t>
      </w:r>
      <w:bookmarkEnd w:id="2"/>
    </w:p>
    <w:tbl>
      <w:tblPr>
        <w:tblStyle w:val="TableNormal1"/>
        <w:tblW w:w="9940"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851"/>
        <w:gridCol w:w="3247"/>
        <w:gridCol w:w="639"/>
        <w:gridCol w:w="779"/>
        <w:gridCol w:w="639"/>
        <w:gridCol w:w="706"/>
        <w:gridCol w:w="639"/>
        <w:gridCol w:w="864"/>
        <w:gridCol w:w="639"/>
        <w:gridCol w:w="937"/>
      </w:tblGrid>
      <w:tr w:rsidR="00817750" w:rsidRPr="00817750" w14:paraId="1547D035" w14:textId="77777777" w:rsidTr="00DD0291">
        <w:trPr>
          <w:trHeight w:val="357"/>
          <w:tblHeader/>
          <w:jc w:val="center"/>
        </w:trPr>
        <w:tc>
          <w:tcPr>
            <w:tcW w:w="851" w:type="dxa"/>
            <w:vMerge w:val="restart"/>
            <w:vAlign w:val="center"/>
          </w:tcPr>
          <w:p w14:paraId="77D30676" w14:textId="77777777" w:rsidR="00DC2D87" w:rsidRPr="00817750" w:rsidRDefault="00DC2D87" w:rsidP="001849A0">
            <w:pPr>
              <w:pStyle w:val="TableParagraph"/>
              <w:ind w:left="0"/>
              <w:rPr>
                <w:rFonts w:asciiTheme="majorHAnsi" w:hAnsiTheme="majorHAnsi" w:cstheme="majorHAnsi"/>
                <w:b/>
                <w:spacing w:val="-5"/>
                <w:sz w:val="24"/>
                <w:szCs w:val="24"/>
              </w:rPr>
            </w:pPr>
            <w:r w:rsidRPr="00817750">
              <w:rPr>
                <w:rFonts w:asciiTheme="majorHAnsi" w:hAnsiTheme="majorHAnsi" w:cstheme="majorHAnsi"/>
                <w:b/>
                <w:spacing w:val="-5"/>
                <w:sz w:val="24"/>
                <w:szCs w:val="24"/>
              </w:rPr>
              <w:t>TT</w:t>
            </w:r>
          </w:p>
        </w:tc>
        <w:tc>
          <w:tcPr>
            <w:tcW w:w="3247" w:type="dxa"/>
            <w:vMerge w:val="restart"/>
            <w:vAlign w:val="center"/>
          </w:tcPr>
          <w:p w14:paraId="75ABCEAE"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Yếu</w:t>
            </w:r>
            <w:r w:rsidRPr="00817750">
              <w:rPr>
                <w:rFonts w:asciiTheme="majorHAnsi" w:hAnsiTheme="majorHAnsi" w:cstheme="majorHAnsi"/>
                <w:b/>
                <w:spacing w:val="-7"/>
                <w:w w:val="105"/>
                <w:sz w:val="24"/>
                <w:szCs w:val="24"/>
              </w:rPr>
              <w:t xml:space="preserve"> </w:t>
            </w:r>
            <w:r w:rsidRPr="00817750">
              <w:rPr>
                <w:rFonts w:asciiTheme="majorHAnsi" w:hAnsiTheme="majorHAnsi" w:cstheme="majorHAnsi"/>
                <w:b/>
                <w:w w:val="105"/>
                <w:sz w:val="24"/>
                <w:szCs w:val="24"/>
              </w:rPr>
              <w:t>tố</w:t>
            </w:r>
            <w:r w:rsidRPr="00817750">
              <w:rPr>
                <w:rFonts w:asciiTheme="majorHAnsi" w:hAnsiTheme="majorHAnsi" w:cstheme="majorHAnsi"/>
                <w:b/>
                <w:spacing w:val="-7"/>
                <w:w w:val="105"/>
                <w:sz w:val="24"/>
                <w:szCs w:val="24"/>
              </w:rPr>
              <w:t xml:space="preserve"> </w:t>
            </w:r>
            <w:r w:rsidRPr="00817750">
              <w:rPr>
                <w:rFonts w:asciiTheme="majorHAnsi" w:hAnsiTheme="majorHAnsi" w:cstheme="majorHAnsi"/>
                <w:b/>
                <w:w w:val="105"/>
                <w:sz w:val="24"/>
                <w:szCs w:val="24"/>
              </w:rPr>
              <w:t>chủ quan</w:t>
            </w:r>
          </w:p>
        </w:tc>
        <w:tc>
          <w:tcPr>
            <w:tcW w:w="1418" w:type="dxa"/>
            <w:gridSpan w:val="2"/>
            <w:vAlign w:val="center"/>
          </w:tcPr>
          <w:p w14:paraId="5B24E61D"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sz w:val="24"/>
                <w:szCs w:val="24"/>
              </w:rPr>
              <w:t>Ảnh hưởng đến đầu vào</w:t>
            </w:r>
          </w:p>
        </w:tc>
        <w:tc>
          <w:tcPr>
            <w:tcW w:w="1345" w:type="dxa"/>
            <w:gridSpan w:val="2"/>
            <w:vAlign w:val="center"/>
          </w:tcPr>
          <w:p w14:paraId="319CDEF2"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quá trình</w:t>
            </w:r>
          </w:p>
        </w:tc>
        <w:tc>
          <w:tcPr>
            <w:tcW w:w="1503" w:type="dxa"/>
            <w:gridSpan w:val="2"/>
            <w:vAlign w:val="center"/>
          </w:tcPr>
          <w:p w14:paraId="6A21BFC8"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đầu ra</w:t>
            </w:r>
          </w:p>
        </w:tc>
        <w:tc>
          <w:tcPr>
            <w:tcW w:w="1576" w:type="dxa"/>
            <w:gridSpan w:val="2"/>
            <w:vAlign w:val="center"/>
          </w:tcPr>
          <w:p w14:paraId="2BC73BA4"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cách thích ứng bối cảnh</w:t>
            </w:r>
          </w:p>
        </w:tc>
      </w:tr>
      <w:tr w:rsidR="00817750" w:rsidRPr="00817750" w14:paraId="551F2DF3" w14:textId="77777777" w:rsidTr="00DD0291">
        <w:trPr>
          <w:trHeight w:val="357"/>
          <w:tblHeader/>
          <w:jc w:val="center"/>
        </w:trPr>
        <w:tc>
          <w:tcPr>
            <w:tcW w:w="851" w:type="dxa"/>
            <w:vMerge/>
            <w:vAlign w:val="center"/>
          </w:tcPr>
          <w:p w14:paraId="7F0B3B9F" w14:textId="77777777" w:rsidR="00DC2D87" w:rsidRPr="00817750" w:rsidRDefault="00DC2D87" w:rsidP="001849A0">
            <w:pPr>
              <w:pStyle w:val="TableParagraph"/>
              <w:ind w:left="0"/>
              <w:rPr>
                <w:rFonts w:asciiTheme="majorHAnsi" w:hAnsiTheme="majorHAnsi" w:cstheme="majorHAnsi"/>
                <w:b/>
                <w:sz w:val="24"/>
                <w:szCs w:val="24"/>
              </w:rPr>
            </w:pPr>
          </w:p>
        </w:tc>
        <w:tc>
          <w:tcPr>
            <w:tcW w:w="3247" w:type="dxa"/>
            <w:vMerge/>
            <w:vAlign w:val="center"/>
          </w:tcPr>
          <w:p w14:paraId="6CFB2FB4" w14:textId="77777777" w:rsidR="00DC2D87" w:rsidRPr="00817750" w:rsidRDefault="00DC2D87" w:rsidP="001849A0">
            <w:pPr>
              <w:pStyle w:val="TableParagraph"/>
              <w:ind w:left="0"/>
              <w:rPr>
                <w:rFonts w:asciiTheme="majorHAnsi" w:hAnsiTheme="majorHAnsi" w:cstheme="majorHAnsi"/>
                <w:b/>
                <w:sz w:val="24"/>
                <w:szCs w:val="24"/>
              </w:rPr>
            </w:pPr>
          </w:p>
        </w:tc>
        <w:tc>
          <w:tcPr>
            <w:tcW w:w="639" w:type="dxa"/>
            <w:vAlign w:val="center"/>
          </w:tcPr>
          <w:p w14:paraId="7B6210C9" w14:textId="77777777" w:rsidR="00DC2D87" w:rsidRPr="00817750" w:rsidRDefault="00DC2D87" w:rsidP="001849A0">
            <w:pPr>
              <w:pStyle w:val="TableParagraph"/>
              <w:ind w:left="0"/>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ĐTB</w:t>
            </w:r>
          </w:p>
        </w:tc>
        <w:tc>
          <w:tcPr>
            <w:tcW w:w="779" w:type="dxa"/>
            <w:vAlign w:val="center"/>
          </w:tcPr>
          <w:p w14:paraId="7C2AEDB8" w14:textId="77777777" w:rsidR="00DC2D87" w:rsidRPr="00817750" w:rsidRDefault="00DC2D87" w:rsidP="001849A0">
            <w:pPr>
              <w:pStyle w:val="TableParagraph"/>
              <w:ind w:left="0"/>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ĐLC</w:t>
            </w:r>
          </w:p>
        </w:tc>
        <w:tc>
          <w:tcPr>
            <w:tcW w:w="639" w:type="dxa"/>
            <w:vAlign w:val="center"/>
          </w:tcPr>
          <w:p w14:paraId="15EEB20B"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706" w:type="dxa"/>
            <w:vAlign w:val="center"/>
          </w:tcPr>
          <w:p w14:paraId="01310FC4"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vAlign w:val="center"/>
          </w:tcPr>
          <w:p w14:paraId="5236756B"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864" w:type="dxa"/>
            <w:vAlign w:val="center"/>
          </w:tcPr>
          <w:p w14:paraId="0E4371F3"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vAlign w:val="center"/>
          </w:tcPr>
          <w:p w14:paraId="4C7741AE"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937" w:type="dxa"/>
            <w:vAlign w:val="center"/>
          </w:tcPr>
          <w:p w14:paraId="161F9837"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r>
      <w:tr w:rsidR="00817750" w:rsidRPr="00817750" w14:paraId="63325B9E" w14:textId="77777777" w:rsidTr="00DD0291">
        <w:trPr>
          <w:trHeight w:val="359"/>
          <w:jc w:val="center"/>
        </w:trPr>
        <w:tc>
          <w:tcPr>
            <w:tcW w:w="851" w:type="dxa"/>
            <w:vAlign w:val="center"/>
          </w:tcPr>
          <w:p w14:paraId="2832B76B"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1</w:t>
            </w:r>
          </w:p>
        </w:tc>
        <w:tc>
          <w:tcPr>
            <w:tcW w:w="3247" w:type="dxa"/>
            <w:vAlign w:val="center"/>
          </w:tcPr>
          <w:p w14:paraId="3CB34C2D" w14:textId="3A44C92B"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 xml:space="preserve">Năng lực và trình độ của cán bộ quản </w:t>
            </w:r>
            <w:r w:rsidR="00572376" w:rsidRPr="00817750">
              <w:rPr>
                <w:rFonts w:asciiTheme="majorHAnsi" w:hAnsiTheme="majorHAnsi" w:cstheme="majorHAnsi"/>
                <w:sz w:val="24"/>
                <w:szCs w:val="24"/>
              </w:rPr>
              <w:t>lí</w:t>
            </w:r>
          </w:p>
        </w:tc>
        <w:tc>
          <w:tcPr>
            <w:tcW w:w="639" w:type="dxa"/>
            <w:vAlign w:val="center"/>
          </w:tcPr>
          <w:p w14:paraId="457E3F0D" w14:textId="4315EE40"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36</w:t>
            </w:r>
          </w:p>
        </w:tc>
        <w:tc>
          <w:tcPr>
            <w:tcW w:w="779" w:type="dxa"/>
            <w:vAlign w:val="center"/>
          </w:tcPr>
          <w:p w14:paraId="1745B45C" w14:textId="535145AC"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818</w:t>
            </w:r>
          </w:p>
        </w:tc>
        <w:tc>
          <w:tcPr>
            <w:tcW w:w="639" w:type="dxa"/>
            <w:vAlign w:val="center"/>
          </w:tcPr>
          <w:p w14:paraId="6824F0B5" w14:textId="132807AE"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27</w:t>
            </w:r>
          </w:p>
        </w:tc>
        <w:tc>
          <w:tcPr>
            <w:tcW w:w="706" w:type="dxa"/>
            <w:vAlign w:val="center"/>
          </w:tcPr>
          <w:p w14:paraId="6C332DF0" w14:textId="0DFC69B8"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787</w:t>
            </w:r>
          </w:p>
        </w:tc>
        <w:tc>
          <w:tcPr>
            <w:tcW w:w="639" w:type="dxa"/>
            <w:vAlign w:val="center"/>
          </w:tcPr>
          <w:p w14:paraId="02763665" w14:textId="54DD3B7B"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28</w:t>
            </w:r>
          </w:p>
        </w:tc>
        <w:tc>
          <w:tcPr>
            <w:tcW w:w="864" w:type="dxa"/>
            <w:vAlign w:val="center"/>
          </w:tcPr>
          <w:p w14:paraId="0C116AE1" w14:textId="2A4962DB"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837</w:t>
            </w:r>
          </w:p>
        </w:tc>
        <w:tc>
          <w:tcPr>
            <w:tcW w:w="639" w:type="dxa"/>
            <w:vAlign w:val="center"/>
          </w:tcPr>
          <w:p w14:paraId="133DF756" w14:textId="00859DB6"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32</w:t>
            </w:r>
          </w:p>
        </w:tc>
        <w:tc>
          <w:tcPr>
            <w:tcW w:w="937" w:type="dxa"/>
            <w:vAlign w:val="center"/>
          </w:tcPr>
          <w:p w14:paraId="4B464E30" w14:textId="23B45C93"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821</w:t>
            </w:r>
          </w:p>
        </w:tc>
      </w:tr>
      <w:tr w:rsidR="00817750" w:rsidRPr="00817750" w14:paraId="1B86411F" w14:textId="77777777" w:rsidTr="00DD0291">
        <w:trPr>
          <w:trHeight w:val="358"/>
          <w:jc w:val="center"/>
        </w:trPr>
        <w:tc>
          <w:tcPr>
            <w:tcW w:w="851" w:type="dxa"/>
            <w:vAlign w:val="center"/>
          </w:tcPr>
          <w:p w14:paraId="1DF1AC32"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2</w:t>
            </w:r>
          </w:p>
        </w:tc>
        <w:tc>
          <w:tcPr>
            <w:tcW w:w="3247" w:type="dxa"/>
            <w:vAlign w:val="center"/>
          </w:tcPr>
          <w:p w14:paraId="5B67ADF0"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 xml:space="preserve">Sự chỉ đạo và định hướng từ </w:t>
            </w:r>
            <w:r w:rsidRPr="00817750">
              <w:rPr>
                <w:rFonts w:asciiTheme="majorHAnsi" w:hAnsiTheme="majorHAnsi" w:cstheme="majorHAnsi"/>
                <w:sz w:val="24"/>
                <w:szCs w:val="24"/>
                <w:lang w:val="en-US"/>
              </w:rPr>
              <w:t>Ban Giám đốc/</w:t>
            </w:r>
            <w:r w:rsidRPr="00817750">
              <w:rPr>
                <w:rFonts w:asciiTheme="majorHAnsi" w:hAnsiTheme="majorHAnsi" w:cstheme="majorHAnsi"/>
                <w:sz w:val="24"/>
                <w:szCs w:val="24"/>
              </w:rPr>
              <w:t>Ban Giám hiệu</w:t>
            </w:r>
          </w:p>
        </w:tc>
        <w:tc>
          <w:tcPr>
            <w:tcW w:w="639" w:type="dxa"/>
            <w:vAlign w:val="center"/>
          </w:tcPr>
          <w:p w14:paraId="3388BDBC" w14:textId="52795B0C"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19</w:t>
            </w:r>
          </w:p>
        </w:tc>
        <w:tc>
          <w:tcPr>
            <w:tcW w:w="779" w:type="dxa"/>
            <w:vAlign w:val="center"/>
          </w:tcPr>
          <w:p w14:paraId="1FE39E34" w14:textId="517ADB1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831</w:t>
            </w:r>
          </w:p>
        </w:tc>
        <w:tc>
          <w:tcPr>
            <w:tcW w:w="639" w:type="dxa"/>
            <w:vAlign w:val="center"/>
          </w:tcPr>
          <w:p w14:paraId="7A39009C" w14:textId="7399B1AE"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706" w:type="dxa"/>
            <w:vAlign w:val="center"/>
          </w:tcPr>
          <w:p w14:paraId="77D96B10" w14:textId="318F260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823</w:t>
            </w:r>
          </w:p>
        </w:tc>
        <w:tc>
          <w:tcPr>
            <w:tcW w:w="639" w:type="dxa"/>
            <w:vAlign w:val="center"/>
          </w:tcPr>
          <w:p w14:paraId="6AED3188" w14:textId="42C260AF"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11</w:t>
            </w:r>
          </w:p>
        </w:tc>
        <w:tc>
          <w:tcPr>
            <w:tcW w:w="864" w:type="dxa"/>
            <w:vAlign w:val="center"/>
          </w:tcPr>
          <w:p w14:paraId="28921DD4" w14:textId="2CA39BE3"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804</w:t>
            </w:r>
          </w:p>
        </w:tc>
        <w:tc>
          <w:tcPr>
            <w:tcW w:w="639" w:type="dxa"/>
            <w:vAlign w:val="center"/>
          </w:tcPr>
          <w:p w14:paraId="088F0564" w14:textId="7A5F91AF"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18</w:t>
            </w:r>
          </w:p>
        </w:tc>
        <w:tc>
          <w:tcPr>
            <w:tcW w:w="937" w:type="dxa"/>
            <w:vAlign w:val="center"/>
          </w:tcPr>
          <w:p w14:paraId="71CE89B8" w14:textId="299DEB06"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802</w:t>
            </w:r>
          </w:p>
        </w:tc>
      </w:tr>
      <w:tr w:rsidR="00817750" w:rsidRPr="00817750" w14:paraId="2D172785" w14:textId="77777777" w:rsidTr="00DD0291">
        <w:trPr>
          <w:trHeight w:val="353"/>
          <w:jc w:val="center"/>
        </w:trPr>
        <w:tc>
          <w:tcPr>
            <w:tcW w:w="851" w:type="dxa"/>
            <w:vAlign w:val="center"/>
          </w:tcPr>
          <w:p w14:paraId="087CFDAF"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3</w:t>
            </w:r>
          </w:p>
        </w:tc>
        <w:tc>
          <w:tcPr>
            <w:tcW w:w="3247" w:type="dxa"/>
            <w:vAlign w:val="center"/>
          </w:tcPr>
          <w:p w14:paraId="3E1CD7A0"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Sự phối hợp giữa các đơn vị chức năng và đội ngũ hỗ trợ</w:t>
            </w:r>
          </w:p>
        </w:tc>
        <w:tc>
          <w:tcPr>
            <w:tcW w:w="639" w:type="dxa"/>
            <w:vAlign w:val="center"/>
          </w:tcPr>
          <w:p w14:paraId="7388DFAD" w14:textId="110CBEEA"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779" w:type="dxa"/>
            <w:vAlign w:val="center"/>
          </w:tcPr>
          <w:p w14:paraId="64F9E5C8" w14:textId="40F1D998"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844</w:t>
            </w:r>
          </w:p>
        </w:tc>
        <w:tc>
          <w:tcPr>
            <w:tcW w:w="639" w:type="dxa"/>
            <w:vAlign w:val="center"/>
          </w:tcPr>
          <w:p w14:paraId="61F12643" w14:textId="73D0BB96"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13</w:t>
            </w:r>
          </w:p>
        </w:tc>
        <w:tc>
          <w:tcPr>
            <w:tcW w:w="706" w:type="dxa"/>
            <w:vAlign w:val="center"/>
          </w:tcPr>
          <w:p w14:paraId="7B55B4CC" w14:textId="4DBBF3DE"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824</w:t>
            </w:r>
          </w:p>
        </w:tc>
        <w:tc>
          <w:tcPr>
            <w:tcW w:w="639" w:type="dxa"/>
            <w:vAlign w:val="center"/>
          </w:tcPr>
          <w:p w14:paraId="2205FBDC" w14:textId="455B4FF6"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13</w:t>
            </w:r>
          </w:p>
        </w:tc>
        <w:tc>
          <w:tcPr>
            <w:tcW w:w="864" w:type="dxa"/>
            <w:vAlign w:val="center"/>
          </w:tcPr>
          <w:p w14:paraId="5A9BE33D" w14:textId="2CA5C279"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857</w:t>
            </w:r>
          </w:p>
        </w:tc>
        <w:tc>
          <w:tcPr>
            <w:tcW w:w="639" w:type="dxa"/>
            <w:vAlign w:val="center"/>
          </w:tcPr>
          <w:p w14:paraId="29697D78" w14:textId="73961AE8"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937" w:type="dxa"/>
            <w:vAlign w:val="center"/>
          </w:tcPr>
          <w:p w14:paraId="4EFF240F" w14:textId="0394E66F"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825</w:t>
            </w:r>
          </w:p>
        </w:tc>
      </w:tr>
      <w:tr w:rsidR="00817750" w:rsidRPr="00817750" w14:paraId="542B879E" w14:textId="77777777" w:rsidTr="00DD0291">
        <w:trPr>
          <w:trHeight w:val="359"/>
          <w:jc w:val="center"/>
        </w:trPr>
        <w:tc>
          <w:tcPr>
            <w:tcW w:w="851" w:type="dxa"/>
            <w:vAlign w:val="center"/>
          </w:tcPr>
          <w:p w14:paraId="6C53EB83"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4</w:t>
            </w:r>
          </w:p>
        </w:tc>
        <w:tc>
          <w:tcPr>
            <w:tcW w:w="3247" w:type="dxa"/>
            <w:vAlign w:val="center"/>
          </w:tcPr>
          <w:p w14:paraId="6A7EE464" w14:textId="007A2D15" w:rsidR="00DC2D87" w:rsidRPr="00817750" w:rsidRDefault="00DC2D87" w:rsidP="001849A0">
            <w:pPr>
              <w:pStyle w:val="TableParagraph"/>
              <w:ind w:left="0"/>
              <w:jc w:val="both"/>
              <w:rPr>
                <w:rFonts w:asciiTheme="majorHAnsi" w:hAnsiTheme="majorHAnsi" w:cstheme="majorHAnsi"/>
                <w:spacing w:val="-2"/>
                <w:sz w:val="24"/>
                <w:szCs w:val="24"/>
              </w:rPr>
            </w:pPr>
            <w:r w:rsidRPr="00817750">
              <w:rPr>
                <w:rFonts w:asciiTheme="majorHAnsi" w:hAnsiTheme="majorHAnsi" w:cstheme="majorHAnsi"/>
                <w:spacing w:val="-2"/>
                <w:sz w:val="24"/>
                <w:szCs w:val="24"/>
              </w:rPr>
              <w:t xml:space="preserve">Chương trình đào tạo </w:t>
            </w:r>
            <w:r w:rsidR="00572376" w:rsidRPr="00817750">
              <w:rPr>
                <w:rFonts w:asciiTheme="majorHAnsi" w:hAnsiTheme="majorHAnsi" w:cstheme="majorHAnsi"/>
                <w:spacing w:val="-2"/>
                <w:sz w:val="24"/>
                <w:szCs w:val="24"/>
              </w:rPr>
              <w:t>kĩ</w:t>
            </w:r>
            <w:r w:rsidRPr="00817750">
              <w:rPr>
                <w:rFonts w:asciiTheme="majorHAnsi" w:hAnsiTheme="majorHAnsi" w:cstheme="majorHAnsi"/>
                <w:spacing w:val="-2"/>
                <w:sz w:val="24"/>
                <w:szCs w:val="24"/>
              </w:rPr>
              <w:t xml:space="preserve"> năng mềm</w:t>
            </w:r>
          </w:p>
        </w:tc>
        <w:tc>
          <w:tcPr>
            <w:tcW w:w="639" w:type="dxa"/>
            <w:vAlign w:val="center"/>
          </w:tcPr>
          <w:p w14:paraId="210CCE6F" w14:textId="38BEE7BC"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19</w:t>
            </w:r>
          </w:p>
        </w:tc>
        <w:tc>
          <w:tcPr>
            <w:tcW w:w="779" w:type="dxa"/>
            <w:vAlign w:val="center"/>
          </w:tcPr>
          <w:p w14:paraId="035846B4" w14:textId="0D4FA339"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836</w:t>
            </w:r>
          </w:p>
        </w:tc>
        <w:tc>
          <w:tcPr>
            <w:tcW w:w="639" w:type="dxa"/>
            <w:vAlign w:val="center"/>
          </w:tcPr>
          <w:p w14:paraId="6C9D1AB7" w14:textId="1192548C"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706" w:type="dxa"/>
            <w:vAlign w:val="center"/>
          </w:tcPr>
          <w:p w14:paraId="6216C894" w14:textId="2E68006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852</w:t>
            </w:r>
          </w:p>
        </w:tc>
        <w:tc>
          <w:tcPr>
            <w:tcW w:w="639" w:type="dxa"/>
            <w:vAlign w:val="center"/>
          </w:tcPr>
          <w:p w14:paraId="1F19B766" w14:textId="6BC72F0D"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26</w:t>
            </w:r>
          </w:p>
        </w:tc>
        <w:tc>
          <w:tcPr>
            <w:tcW w:w="864" w:type="dxa"/>
            <w:vAlign w:val="center"/>
          </w:tcPr>
          <w:p w14:paraId="389D9188" w14:textId="0B7B2363"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820</w:t>
            </w:r>
          </w:p>
        </w:tc>
        <w:tc>
          <w:tcPr>
            <w:tcW w:w="639" w:type="dxa"/>
            <w:vAlign w:val="center"/>
          </w:tcPr>
          <w:p w14:paraId="0FE4E135" w14:textId="5B6B9173"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937" w:type="dxa"/>
            <w:vAlign w:val="center"/>
          </w:tcPr>
          <w:p w14:paraId="5AA056B7" w14:textId="619BA5B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804</w:t>
            </w:r>
          </w:p>
        </w:tc>
      </w:tr>
      <w:tr w:rsidR="00817750" w:rsidRPr="00817750" w14:paraId="5B0DA242" w14:textId="77777777" w:rsidTr="00DD0291">
        <w:trPr>
          <w:trHeight w:val="362"/>
          <w:jc w:val="center"/>
        </w:trPr>
        <w:tc>
          <w:tcPr>
            <w:tcW w:w="851" w:type="dxa"/>
            <w:vAlign w:val="center"/>
          </w:tcPr>
          <w:p w14:paraId="24FE89C6"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5</w:t>
            </w:r>
          </w:p>
        </w:tc>
        <w:tc>
          <w:tcPr>
            <w:tcW w:w="3247" w:type="dxa"/>
            <w:vAlign w:val="center"/>
          </w:tcPr>
          <w:p w14:paraId="53F82E72" w14:textId="197C7DE4"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 xml:space="preserve">Hệ thống kiểm tra, đánh giá </w:t>
            </w:r>
            <w:r w:rsidR="00572376" w:rsidRPr="00817750">
              <w:rPr>
                <w:rFonts w:asciiTheme="majorHAnsi" w:hAnsiTheme="majorHAnsi" w:cstheme="majorHAnsi"/>
                <w:sz w:val="24"/>
                <w:szCs w:val="24"/>
              </w:rPr>
              <w:t>kĩ</w:t>
            </w:r>
            <w:r w:rsidRPr="00817750">
              <w:rPr>
                <w:rFonts w:asciiTheme="majorHAnsi" w:hAnsiTheme="majorHAnsi" w:cstheme="majorHAnsi"/>
                <w:sz w:val="24"/>
                <w:szCs w:val="24"/>
              </w:rPr>
              <w:t xml:space="preserve"> năng mềm</w:t>
            </w:r>
          </w:p>
        </w:tc>
        <w:tc>
          <w:tcPr>
            <w:tcW w:w="639" w:type="dxa"/>
            <w:vAlign w:val="center"/>
          </w:tcPr>
          <w:p w14:paraId="731AAA1F" w14:textId="537E98AC"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779" w:type="dxa"/>
            <w:vAlign w:val="center"/>
          </w:tcPr>
          <w:p w14:paraId="60FD57E1" w14:textId="54FC48E9"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837</w:t>
            </w:r>
          </w:p>
        </w:tc>
        <w:tc>
          <w:tcPr>
            <w:tcW w:w="639" w:type="dxa"/>
            <w:vAlign w:val="center"/>
          </w:tcPr>
          <w:p w14:paraId="72212CE0" w14:textId="315787FD"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706" w:type="dxa"/>
            <w:vAlign w:val="center"/>
          </w:tcPr>
          <w:p w14:paraId="7DC37AEB" w14:textId="59375ED8"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800</w:t>
            </w:r>
          </w:p>
        </w:tc>
        <w:tc>
          <w:tcPr>
            <w:tcW w:w="639" w:type="dxa"/>
            <w:vAlign w:val="center"/>
          </w:tcPr>
          <w:p w14:paraId="4F4F78CA" w14:textId="06513061"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20</w:t>
            </w:r>
          </w:p>
        </w:tc>
        <w:tc>
          <w:tcPr>
            <w:tcW w:w="864" w:type="dxa"/>
            <w:vAlign w:val="center"/>
          </w:tcPr>
          <w:p w14:paraId="36D9BB1E" w14:textId="2680F47C"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828</w:t>
            </w:r>
          </w:p>
        </w:tc>
        <w:tc>
          <w:tcPr>
            <w:tcW w:w="639" w:type="dxa"/>
            <w:vAlign w:val="center"/>
          </w:tcPr>
          <w:p w14:paraId="59EC50A7" w14:textId="3CED4F1E"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937" w:type="dxa"/>
            <w:vAlign w:val="center"/>
          </w:tcPr>
          <w:p w14:paraId="59DEFFF1" w14:textId="719EDA8A"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797</w:t>
            </w:r>
          </w:p>
        </w:tc>
      </w:tr>
      <w:tr w:rsidR="00817750" w:rsidRPr="00817750" w14:paraId="1CF63A52" w14:textId="77777777" w:rsidTr="00DD0291">
        <w:trPr>
          <w:trHeight w:val="362"/>
          <w:jc w:val="center"/>
        </w:trPr>
        <w:tc>
          <w:tcPr>
            <w:tcW w:w="851" w:type="dxa"/>
          </w:tcPr>
          <w:p w14:paraId="3516926C" w14:textId="77777777" w:rsidR="00DC2D87" w:rsidRPr="00817750" w:rsidRDefault="00DC2D87" w:rsidP="001849A0">
            <w:pPr>
              <w:pStyle w:val="TableParagraph"/>
              <w:ind w:left="0"/>
              <w:rPr>
                <w:rFonts w:asciiTheme="majorHAnsi" w:hAnsiTheme="majorHAnsi" w:cstheme="majorHAnsi"/>
                <w:spacing w:val="-10"/>
                <w:sz w:val="24"/>
                <w:szCs w:val="24"/>
              </w:rPr>
            </w:pPr>
          </w:p>
        </w:tc>
        <w:tc>
          <w:tcPr>
            <w:tcW w:w="3247" w:type="dxa"/>
          </w:tcPr>
          <w:p w14:paraId="3DFC07E9" w14:textId="77777777" w:rsidR="00DC2D87" w:rsidRPr="00817750" w:rsidRDefault="00DC2D87" w:rsidP="001849A0">
            <w:pPr>
              <w:pStyle w:val="TableParagraph"/>
              <w:ind w:left="0"/>
              <w:rPr>
                <w:rFonts w:asciiTheme="majorHAnsi" w:hAnsiTheme="majorHAnsi" w:cstheme="majorHAnsi"/>
                <w:b/>
                <w:sz w:val="24"/>
                <w:szCs w:val="24"/>
              </w:rPr>
            </w:pPr>
            <w:r w:rsidRPr="00817750">
              <w:rPr>
                <w:rFonts w:asciiTheme="majorHAnsi" w:hAnsiTheme="majorHAnsi" w:cstheme="majorHAnsi"/>
                <w:b/>
                <w:sz w:val="24"/>
                <w:szCs w:val="24"/>
                <w:lang w:val="en-US"/>
              </w:rPr>
              <w:t>ĐTB chung</w:t>
            </w:r>
          </w:p>
        </w:tc>
        <w:tc>
          <w:tcPr>
            <w:tcW w:w="639" w:type="dxa"/>
            <w:vAlign w:val="center"/>
          </w:tcPr>
          <w:p w14:paraId="08C844D9" w14:textId="55849738"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779" w:type="dxa"/>
            <w:vAlign w:val="center"/>
          </w:tcPr>
          <w:p w14:paraId="0605EC16" w14:textId="40905392"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661</w:t>
            </w:r>
          </w:p>
        </w:tc>
        <w:tc>
          <w:tcPr>
            <w:tcW w:w="639" w:type="dxa"/>
            <w:vAlign w:val="center"/>
          </w:tcPr>
          <w:p w14:paraId="2C3EC4C3" w14:textId="42A26589"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19</w:t>
            </w:r>
          </w:p>
        </w:tc>
        <w:tc>
          <w:tcPr>
            <w:tcW w:w="706" w:type="dxa"/>
            <w:vAlign w:val="center"/>
          </w:tcPr>
          <w:p w14:paraId="7F0F2C3A" w14:textId="60E23BF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637</w:t>
            </w:r>
          </w:p>
        </w:tc>
        <w:tc>
          <w:tcPr>
            <w:tcW w:w="639" w:type="dxa"/>
            <w:vAlign w:val="center"/>
          </w:tcPr>
          <w:p w14:paraId="0420A08A" w14:textId="674E82DC"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20</w:t>
            </w:r>
          </w:p>
        </w:tc>
        <w:tc>
          <w:tcPr>
            <w:tcW w:w="864" w:type="dxa"/>
            <w:vAlign w:val="center"/>
          </w:tcPr>
          <w:p w14:paraId="72BB7E29" w14:textId="7167421E"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649</w:t>
            </w:r>
          </w:p>
        </w:tc>
        <w:tc>
          <w:tcPr>
            <w:tcW w:w="639" w:type="dxa"/>
            <w:vAlign w:val="center"/>
          </w:tcPr>
          <w:p w14:paraId="1DE3D54C" w14:textId="6B47AA7F" w:rsidR="00DC2D87" w:rsidRPr="00817750" w:rsidRDefault="00F30523"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937" w:type="dxa"/>
            <w:vAlign w:val="center"/>
          </w:tcPr>
          <w:p w14:paraId="487A7563" w14:textId="7B9F4A63"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F30523" w:rsidRPr="00817750">
              <w:rPr>
                <w:rFonts w:asciiTheme="majorHAnsi" w:hAnsiTheme="majorHAnsi" w:cstheme="majorHAnsi"/>
                <w:sz w:val="24"/>
                <w:szCs w:val="24"/>
              </w:rPr>
              <w:t>,</w:t>
            </w:r>
            <w:r w:rsidRPr="00817750">
              <w:rPr>
                <w:rFonts w:asciiTheme="majorHAnsi" w:hAnsiTheme="majorHAnsi" w:cstheme="majorHAnsi"/>
                <w:sz w:val="24"/>
                <w:szCs w:val="24"/>
              </w:rPr>
              <w:t>628</w:t>
            </w:r>
          </w:p>
        </w:tc>
      </w:tr>
    </w:tbl>
    <w:p w14:paraId="2D283016" w14:textId="2292B9FA" w:rsidR="00DC2D87" w:rsidRPr="00817750" w:rsidRDefault="001849A0" w:rsidP="00C10D7B">
      <w:pPr>
        <w:spacing w:line="284" w:lineRule="exact"/>
        <w:ind w:firstLine="397"/>
        <w:jc w:val="both"/>
        <w:rPr>
          <w:rStyle w:val="Emphasis"/>
          <w:rFonts w:cs="Times New Roman"/>
          <w:i w:val="0"/>
          <w:sz w:val="24"/>
          <w:szCs w:val="24"/>
        </w:rPr>
      </w:pPr>
      <w:r w:rsidRPr="00817750">
        <w:rPr>
          <w:rStyle w:val="Emphasis"/>
          <w:rFonts w:cs="Times New Roman"/>
          <w:i w:val="0"/>
          <w:sz w:val="24"/>
          <w:szCs w:val="24"/>
          <w:lang w:val="en-US"/>
        </w:rPr>
        <w:t xml:space="preserve">(Nguồn: </w:t>
      </w:r>
      <w:r w:rsidR="00DC2D87" w:rsidRPr="00817750">
        <w:rPr>
          <w:rStyle w:val="Emphasis"/>
          <w:rFonts w:cs="Times New Roman"/>
          <w:i w:val="0"/>
          <w:sz w:val="24"/>
          <w:szCs w:val="24"/>
        </w:rPr>
        <w:t>Dữ liệu từ khảo sát của tác giả</w:t>
      </w:r>
      <w:r w:rsidR="00DB3FB8" w:rsidRPr="00817750">
        <w:rPr>
          <w:rStyle w:val="Emphasis"/>
          <w:rFonts w:cs="Times New Roman"/>
          <w:i w:val="0"/>
          <w:sz w:val="24"/>
          <w:szCs w:val="24"/>
        </w:rPr>
        <w:t xml:space="preserve">, </w:t>
      </w:r>
      <w:r w:rsidRPr="00817750">
        <w:rPr>
          <w:rStyle w:val="Emphasis"/>
          <w:rFonts w:cs="Times New Roman"/>
          <w:i w:val="0"/>
          <w:sz w:val="24"/>
          <w:szCs w:val="24"/>
        </w:rPr>
        <w:t>2025)</w:t>
      </w:r>
    </w:p>
    <w:p w14:paraId="5E3DF889" w14:textId="77777777" w:rsidR="000B4F9F" w:rsidRPr="00817750" w:rsidRDefault="000B4F9F" w:rsidP="00C10D7B">
      <w:pPr>
        <w:spacing w:line="284" w:lineRule="exact"/>
        <w:ind w:firstLine="397"/>
        <w:jc w:val="both"/>
        <w:rPr>
          <w:rFonts w:cs="Times New Roman"/>
          <w:sz w:val="24"/>
          <w:szCs w:val="24"/>
        </w:rPr>
        <w:sectPr w:rsidR="000B4F9F" w:rsidRPr="00817750" w:rsidSect="00760485">
          <w:type w:val="continuous"/>
          <w:pgSz w:w="11057" w:h="15593" w:code="9"/>
          <w:pgMar w:top="1418" w:right="1418" w:bottom="1418" w:left="1418" w:header="964" w:footer="851" w:gutter="0"/>
          <w:cols w:space="454"/>
          <w:docGrid w:linePitch="381"/>
        </w:sectPr>
      </w:pPr>
    </w:p>
    <w:p w14:paraId="79C97CBA" w14:textId="529A2E1F" w:rsidR="00DC2D87" w:rsidRPr="00817750" w:rsidRDefault="00DC2D87" w:rsidP="00EB25A8">
      <w:pPr>
        <w:spacing w:line="284" w:lineRule="exact"/>
        <w:ind w:firstLine="397"/>
        <w:jc w:val="both"/>
        <w:rPr>
          <w:rFonts w:cs="Times New Roman"/>
          <w:sz w:val="24"/>
          <w:szCs w:val="24"/>
        </w:rPr>
      </w:pPr>
      <w:r w:rsidRPr="00817750">
        <w:rPr>
          <w:rFonts w:cs="Times New Roman"/>
          <w:sz w:val="24"/>
          <w:szCs w:val="24"/>
        </w:rPr>
        <w:lastRenderedPageBreak/>
        <w:t xml:space="preserve">Kết quả ở </w:t>
      </w:r>
      <w:r w:rsidR="009B78D4" w:rsidRPr="00817750">
        <w:rPr>
          <w:rFonts w:cs="Times New Roman"/>
          <w:sz w:val="24"/>
          <w:szCs w:val="24"/>
          <w:lang w:val="en-US"/>
        </w:rPr>
        <w:t>b</w:t>
      </w:r>
      <w:r w:rsidRPr="00817750">
        <w:rPr>
          <w:rFonts w:cs="Times New Roman"/>
          <w:sz w:val="24"/>
          <w:szCs w:val="24"/>
        </w:rPr>
        <w:t>ảng 1 cho thấy các yếu tố chủ quan có mức ảnh hưởng cao và tương đối ổn định đến các cấu phần của mô hình CIPO (ĐTB dao động từ</w:t>
      </w:r>
      <w:r w:rsidR="009B78D4" w:rsidRPr="00817750">
        <w:rPr>
          <w:rFonts w:cs="Times New Roman"/>
          <w:sz w:val="24"/>
          <w:szCs w:val="24"/>
        </w:rPr>
        <w:t xml:space="preserve"> 4,</w:t>
      </w:r>
      <w:r w:rsidRPr="00817750">
        <w:rPr>
          <w:rFonts w:cs="Times New Roman"/>
          <w:sz w:val="24"/>
          <w:szCs w:val="24"/>
        </w:rPr>
        <w:t>19 đế</w:t>
      </w:r>
      <w:r w:rsidR="009B78D4" w:rsidRPr="00817750">
        <w:rPr>
          <w:rFonts w:cs="Times New Roman"/>
          <w:sz w:val="24"/>
          <w:szCs w:val="24"/>
        </w:rPr>
        <w:t>n 4,</w:t>
      </w:r>
      <w:r w:rsidRPr="00817750">
        <w:rPr>
          <w:rFonts w:cs="Times New Roman"/>
          <w:sz w:val="24"/>
          <w:szCs w:val="24"/>
        </w:rPr>
        <w:t xml:space="preserve">24). Điều này cho thấy các yếu tố nội bộ trong nhà trường có ảnh hưởng đáng kể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tại các trường CAND.</w:t>
      </w:r>
    </w:p>
    <w:p w14:paraId="41C2E960" w14:textId="3C29F6B0" w:rsidR="00DC2D87" w:rsidRPr="00817750" w:rsidRDefault="00DC2D87" w:rsidP="00EB25A8">
      <w:pPr>
        <w:spacing w:line="284" w:lineRule="exact"/>
        <w:ind w:firstLine="397"/>
        <w:jc w:val="both"/>
        <w:rPr>
          <w:rFonts w:cs="Times New Roman"/>
          <w:sz w:val="24"/>
          <w:szCs w:val="24"/>
        </w:rPr>
      </w:pPr>
      <w:r w:rsidRPr="00817750">
        <w:rPr>
          <w:rFonts w:cs="Times New Roman"/>
          <w:sz w:val="24"/>
          <w:szCs w:val="24"/>
        </w:rPr>
        <w:t xml:space="preserve">Ở cấu phần đầu vào, năng lực và trình độ của cán bộ quản </w:t>
      </w:r>
      <w:r w:rsidR="00572376" w:rsidRPr="00817750">
        <w:rPr>
          <w:rFonts w:cs="Times New Roman"/>
          <w:sz w:val="24"/>
          <w:szCs w:val="24"/>
        </w:rPr>
        <w:t>lí</w:t>
      </w:r>
      <w:r w:rsidRPr="00817750">
        <w:rPr>
          <w:rFonts w:cs="Times New Roman"/>
          <w:sz w:val="24"/>
          <w:szCs w:val="24"/>
        </w:rPr>
        <w:t xml:space="preserve"> có mức ảnh hưởng cao nhất (ĐTB </w:t>
      </w:r>
      <w:r w:rsidR="009B78D4" w:rsidRPr="00817750">
        <w:rPr>
          <w:rFonts w:cs="Times New Roman"/>
          <w:sz w:val="24"/>
          <w:szCs w:val="24"/>
        </w:rPr>
        <w:t>= 4,</w:t>
      </w:r>
      <w:r w:rsidRPr="00817750">
        <w:rPr>
          <w:rFonts w:cs="Times New Roman"/>
          <w:sz w:val="24"/>
          <w:szCs w:val="24"/>
        </w:rPr>
        <w:t xml:space="preserve">36), cho thấy đây là yếu tố có ảnh hưởng lớn đến việc tổ chức và triển khai hoạt động đào tạo </w:t>
      </w:r>
      <w:r w:rsidR="00572376" w:rsidRPr="00817750">
        <w:rPr>
          <w:rFonts w:cs="Times New Roman"/>
          <w:sz w:val="24"/>
          <w:szCs w:val="24"/>
        </w:rPr>
        <w:t>kĩ</w:t>
      </w:r>
      <w:r w:rsidRPr="00817750">
        <w:rPr>
          <w:rFonts w:cs="Times New Roman"/>
          <w:sz w:val="24"/>
          <w:szCs w:val="24"/>
        </w:rPr>
        <w:t xml:space="preserve"> năng mềm cho sinh viên. Các yếu tố như chương trình đào tạo và sự chỉ đạo của Ban Giám hiệu duy trì mức ảnh hưở</w:t>
      </w:r>
      <w:r w:rsidR="00831D39" w:rsidRPr="00817750">
        <w:rPr>
          <w:rFonts w:cs="Times New Roman"/>
          <w:sz w:val="24"/>
          <w:szCs w:val="24"/>
        </w:rPr>
        <w:t>ng khá cao (ĐTB ≈ 4,</w:t>
      </w:r>
      <w:r w:rsidRPr="00817750">
        <w:rPr>
          <w:rFonts w:cs="Times New Roman"/>
          <w:sz w:val="24"/>
          <w:szCs w:val="24"/>
        </w:rPr>
        <w:t>19), trong khi sự phối hợp giữa các đơn vị có mức thấp nhấ</w:t>
      </w:r>
      <w:r w:rsidR="00831D39" w:rsidRPr="00817750">
        <w:rPr>
          <w:rFonts w:cs="Times New Roman"/>
          <w:sz w:val="24"/>
          <w:szCs w:val="24"/>
        </w:rPr>
        <w:t>t (ĐTB = 4,</w:t>
      </w:r>
      <w:r w:rsidRPr="00817750">
        <w:rPr>
          <w:rFonts w:cs="Times New Roman"/>
          <w:sz w:val="24"/>
          <w:szCs w:val="24"/>
        </w:rPr>
        <w:t xml:space="preserve">17) và độ phân tán lớn hơn. Kết quả phỏng vấn cho thấy 10/15 ý kiến cho rằng năng lực triển khai của đội ngũ chưa đồng đều giữa các đơn vị; một cán bộ quản </w:t>
      </w:r>
      <w:r w:rsidR="00572376" w:rsidRPr="00817750">
        <w:rPr>
          <w:rFonts w:cs="Times New Roman"/>
          <w:sz w:val="24"/>
          <w:szCs w:val="24"/>
        </w:rPr>
        <w:t>lí</w:t>
      </w:r>
      <w:r w:rsidRPr="00817750">
        <w:rPr>
          <w:rFonts w:cs="Times New Roman"/>
          <w:sz w:val="24"/>
          <w:szCs w:val="24"/>
        </w:rPr>
        <w:t xml:space="preserve"> nhận định: “</w:t>
      </w:r>
      <w:r w:rsidRPr="00817750">
        <w:rPr>
          <w:rFonts w:cs="Times New Roman"/>
          <w:iCs/>
          <w:sz w:val="24"/>
          <w:szCs w:val="24"/>
        </w:rPr>
        <w:t xml:space="preserve">Không phải giảng viên nào cũng được tập huấn bài bản về dạy </w:t>
      </w:r>
      <w:r w:rsidR="00572376" w:rsidRPr="00817750">
        <w:rPr>
          <w:rFonts w:cs="Times New Roman"/>
          <w:iCs/>
          <w:sz w:val="24"/>
          <w:szCs w:val="24"/>
        </w:rPr>
        <w:t>kĩ</w:t>
      </w:r>
      <w:r w:rsidRPr="00817750">
        <w:rPr>
          <w:rFonts w:cs="Times New Roman"/>
          <w:iCs/>
          <w:sz w:val="24"/>
          <w:szCs w:val="24"/>
        </w:rPr>
        <w:t xml:space="preserve"> năng mềm, nên cách triển khai còn khác nhau</w:t>
      </w:r>
      <w:r w:rsidRPr="00817750">
        <w:rPr>
          <w:rFonts w:cs="Times New Roman"/>
          <w:sz w:val="24"/>
          <w:szCs w:val="24"/>
        </w:rPr>
        <w:t>” (</w:t>
      </w:r>
      <w:r w:rsidR="00B377D8" w:rsidRPr="00817750">
        <w:rPr>
          <w:rFonts w:cs="Times New Roman"/>
          <w:sz w:val="24"/>
          <w:szCs w:val="24"/>
          <w:lang w:val="en-US"/>
        </w:rPr>
        <w:t xml:space="preserve">Trích PV, mã </w:t>
      </w:r>
      <w:r w:rsidRPr="00817750">
        <w:rPr>
          <w:rFonts w:cs="Times New Roman"/>
          <w:sz w:val="24"/>
          <w:szCs w:val="24"/>
        </w:rPr>
        <w:t>CBQL-06).</w:t>
      </w:r>
    </w:p>
    <w:p w14:paraId="6D7FE0D0" w14:textId="6A38D1D8" w:rsidR="00DC2D87" w:rsidRPr="00817750" w:rsidRDefault="00DC2D87" w:rsidP="00EB25A8">
      <w:pPr>
        <w:spacing w:line="284" w:lineRule="exact"/>
        <w:ind w:firstLine="397"/>
        <w:jc w:val="both"/>
        <w:rPr>
          <w:rFonts w:cs="Times New Roman"/>
          <w:sz w:val="24"/>
          <w:szCs w:val="24"/>
        </w:rPr>
      </w:pPr>
      <w:r w:rsidRPr="00817750">
        <w:rPr>
          <w:rFonts w:cs="Times New Roman"/>
          <w:spacing w:val="-2"/>
          <w:sz w:val="24"/>
          <w:szCs w:val="24"/>
        </w:rPr>
        <w:t>Ở cấu phần quá trình, các yếu tố chủ quan tiếp tục có ảnh hưở</w:t>
      </w:r>
      <w:r w:rsidR="00010F91" w:rsidRPr="00817750">
        <w:rPr>
          <w:rFonts w:cs="Times New Roman"/>
          <w:spacing w:val="-2"/>
          <w:sz w:val="24"/>
          <w:szCs w:val="24"/>
        </w:rPr>
        <w:t>ng cao (ĐTB = 4,</w:t>
      </w:r>
      <w:r w:rsidRPr="00817750">
        <w:rPr>
          <w:rFonts w:cs="Times New Roman"/>
          <w:spacing w:val="-2"/>
          <w:sz w:val="24"/>
          <w:szCs w:val="24"/>
        </w:rPr>
        <w:t xml:space="preserve">19), trong đó năng lực quản </w:t>
      </w:r>
      <w:r w:rsidR="00572376" w:rsidRPr="00817750">
        <w:rPr>
          <w:rFonts w:cs="Times New Roman"/>
          <w:spacing w:val="-2"/>
          <w:sz w:val="24"/>
          <w:szCs w:val="24"/>
        </w:rPr>
        <w:t>lí</w:t>
      </w:r>
      <w:r w:rsidRPr="00817750">
        <w:rPr>
          <w:rFonts w:cs="Times New Roman"/>
          <w:spacing w:val="-2"/>
          <w:sz w:val="24"/>
          <w:szCs w:val="24"/>
        </w:rPr>
        <w:t xml:space="preserve"> vẫn giữ vai trò chi phối (ĐTB = 4</w:t>
      </w:r>
      <w:r w:rsidR="00010F91" w:rsidRPr="00817750">
        <w:rPr>
          <w:rFonts w:cs="Times New Roman"/>
          <w:spacing w:val="-2"/>
          <w:sz w:val="24"/>
          <w:szCs w:val="24"/>
          <w:lang w:val="en-US"/>
        </w:rPr>
        <w:t>,</w:t>
      </w:r>
      <w:r w:rsidRPr="00817750">
        <w:rPr>
          <w:rFonts w:cs="Times New Roman"/>
          <w:spacing w:val="-2"/>
          <w:sz w:val="24"/>
          <w:szCs w:val="24"/>
        </w:rPr>
        <w:t>27). Hệ thống kiểm tra – đánh giá có mức ảnh hưởng tương đối ổn đị</w:t>
      </w:r>
      <w:r w:rsidR="00010F91" w:rsidRPr="00817750">
        <w:rPr>
          <w:rFonts w:cs="Times New Roman"/>
          <w:spacing w:val="-2"/>
          <w:sz w:val="24"/>
          <w:szCs w:val="24"/>
        </w:rPr>
        <w:t>nh (ĐTB = 4,</w:t>
      </w:r>
      <w:r w:rsidRPr="00817750">
        <w:rPr>
          <w:rFonts w:cs="Times New Roman"/>
          <w:spacing w:val="-2"/>
          <w:sz w:val="24"/>
          <w:szCs w:val="24"/>
        </w:rPr>
        <w:t xml:space="preserve">21), cho thấy xu hướng từng bước chuẩn hóa hoạt động đánh giá. Tuy nhiên, chương trình đào tạo và sự phối hợp giữa các đơn vị có mức thấp hơn và độ phân tán cao hơn, phản ánh sự khác biệt trong tổ chức triển khai giữa các khoa. Dữ liệu phỏng vấn cho thấy 9/15 ý kiến cho rằng hoạt động </w:t>
      </w:r>
      <w:r w:rsidR="00572376" w:rsidRPr="00817750">
        <w:rPr>
          <w:rFonts w:cs="Times New Roman"/>
          <w:spacing w:val="-2"/>
          <w:sz w:val="24"/>
          <w:szCs w:val="24"/>
        </w:rPr>
        <w:t>kĩ</w:t>
      </w:r>
      <w:r w:rsidRPr="00817750">
        <w:rPr>
          <w:rFonts w:cs="Times New Roman"/>
          <w:spacing w:val="-2"/>
          <w:sz w:val="24"/>
          <w:szCs w:val="24"/>
        </w:rPr>
        <w:t xml:space="preserve"> năng mềm còn thiếu sự phối hợp liên đơn vị</w:t>
      </w:r>
      <w:r w:rsidR="0091436A" w:rsidRPr="00817750">
        <w:rPr>
          <w:rFonts w:cs="Times New Roman"/>
          <w:spacing w:val="-2"/>
          <w:sz w:val="24"/>
          <w:szCs w:val="24"/>
        </w:rPr>
        <w:t xml:space="preserve">. </w:t>
      </w:r>
      <w:r w:rsidR="0091436A" w:rsidRPr="00817750">
        <w:rPr>
          <w:rFonts w:cs="Times New Roman"/>
          <w:spacing w:val="-2"/>
          <w:sz w:val="24"/>
          <w:szCs w:val="24"/>
          <w:lang w:val="en-US"/>
        </w:rPr>
        <w:t>M</w:t>
      </w:r>
      <w:r w:rsidRPr="00817750">
        <w:rPr>
          <w:rFonts w:cs="Times New Roman"/>
          <w:spacing w:val="-2"/>
          <w:sz w:val="24"/>
          <w:szCs w:val="24"/>
        </w:rPr>
        <w:t>ột giảng viên cho biết: “</w:t>
      </w:r>
      <w:r w:rsidRPr="00817750">
        <w:rPr>
          <w:rFonts w:cs="Times New Roman"/>
          <w:iCs/>
          <w:spacing w:val="-2"/>
          <w:sz w:val="24"/>
          <w:szCs w:val="24"/>
        </w:rPr>
        <w:t xml:space="preserve">Kế hoạch có liên khoa nhưng khi triển khai lại thiếu </w:t>
      </w:r>
      <w:r w:rsidRPr="00817750">
        <w:rPr>
          <w:rFonts w:cs="Times New Roman"/>
          <w:iCs/>
          <w:spacing w:val="-2"/>
          <w:sz w:val="24"/>
          <w:szCs w:val="24"/>
        </w:rPr>
        <w:lastRenderedPageBreak/>
        <w:t>đầu mối điều phối nên chủ yếu thực hiện riêng lẻ</w:t>
      </w:r>
      <w:r w:rsidRPr="00817750">
        <w:rPr>
          <w:rFonts w:cs="Times New Roman"/>
          <w:spacing w:val="-2"/>
          <w:sz w:val="24"/>
          <w:szCs w:val="24"/>
        </w:rPr>
        <w:t>” (</w:t>
      </w:r>
      <w:r w:rsidR="00A073D5" w:rsidRPr="00817750">
        <w:rPr>
          <w:rFonts w:cs="Times New Roman"/>
          <w:spacing w:val="-2"/>
          <w:sz w:val="24"/>
          <w:szCs w:val="24"/>
          <w:lang w:val="en-US"/>
        </w:rPr>
        <w:t xml:space="preserve">Trích PV, mã </w:t>
      </w:r>
      <w:r w:rsidRPr="00817750">
        <w:rPr>
          <w:rFonts w:cs="Times New Roman"/>
          <w:spacing w:val="-2"/>
          <w:sz w:val="24"/>
          <w:szCs w:val="24"/>
        </w:rPr>
        <w:t>GV-0</w:t>
      </w:r>
      <w:r w:rsidRPr="00817750">
        <w:rPr>
          <w:rFonts w:cs="Times New Roman"/>
          <w:sz w:val="24"/>
          <w:szCs w:val="24"/>
        </w:rPr>
        <w:t>5).</w:t>
      </w:r>
    </w:p>
    <w:p w14:paraId="5DE07CB4" w14:textId="38459FFD" w:rsidR="00DC2D87" w:rsidRPr="00817750" w:rsidRDefault="00DC2D87" w:rsidP="00EB25A8">
      <w:pPr>
        <w:spacing w:line="284" w:lineRule="exact"/>
        <w:ind w:firstLine="397"/>
        <w:jc w:val="both"/>
        <w:rPr>
          <w:rFonts w:cs="Times New Roman"/>
          <w:sz w:val="24"/>
          <w:szCs w:val="24"/>
        </w:rPr>
      </w:pPr>
      <w:r w:rsidRPr="00817750">
        <w:rPr>
          <w:rFonts w:cs="Times New Roman"/>
          <w:sz w:val="24"/>
          <w:szCs w:val="24"/>
        </w:rPr>
        <w:t>Ở cấu phần đầu ra, mức ảnh hưởng chung đạ</w:t>
      </w:r>
      <w:r w:rsidR="00B86296" w:rsidRPr="00817750">
        <w:rPr>
          <w:rFonts w:cs="Times New Roman"/>
          <w:sz w:val="24"/>
          <w:szCs w:val="24"/>
        </w:rPr>
        <w:t>t 4,</w:t>
      </w:r>
      <w:r w:rsidRPr="00817750">
        <w:rPr>
          <w:rFonts w:cs="Times New Roman"/>
          <w:sz w:val="24"/>
          <w:szCs w:val="24"/>
        </w:rPr>
        <w:t xml:space="preserve">20, trong đó năng lực quản </w:t>
      </w:r>
      <w:r w:rsidR="00572376" w:rsidRPr="00817750">
        <w:rPr>
          <w:rFonts w:cs="Times New Roman"/>
          <w:sz w:val="24"/>
          <w:szCs w:val="24"/>
        </w:rPr>
        <w:t>lí</w:t>
      </w:r>
      <w:r w:rsidRPr="00817750">
        <w:rPr>
          <w:rFonts w:cs="Times New Roman"/>
          <w:sz w:val="24"/>
          <w:szCs w:val="24"/>
        </w:rPr>
        <w:t xml:space="preserve"> (Đ</w:t>
      </w:r>
      <w:r w:rsidR="00B86296" w:rsidRPr="00817750">
        <w:rPr>
          <w:rFonts w:cs="Times New Roman"/>
          <w:sz w:val="24"/>
          <w:szCs w:val="24"/>
        </w:rPr>
        <w:t>TB = 4,</w:t>
      </w:r>
      <w:r w:rsidRPr="00817750">
        <w:rPr>
          <w:rFonts w:cs="Times New Roman"/>
          <w:sz w:val="24"/>
          <w:szCs w:val="24"/>
        </w:rPr>
        <w:t>28) và chương trình đào tạo (ĐTB = 4</w:t>
      </w:r>
      <w:r w:rsidR="00B86296" w:rsidRPr="00817750">
        <w:rPr>
          <w:rFonts w:cs="Times New Roman"/>
          <w:sz w:val="24"/>
          <w:szCs w:val="24"/>
          <w:lang w:val="en-US"/>
        </w:rPr>
        <w:t>,</w:t>
      </w:r>
      <w:r w:rsidRPr="00817750">
        <w:rPr>
          <w:rFonts w:cs="Times New Roman"/>
          <w:sz w:val="24"/>
          <w:szCs w:val="24"/>
        </w:rPr>
        <w:t xml:space="preserve">26) là hai yếu tố nổi bật, cho thấy kết quả </w:t>
      </w:r>
      <w:r w:rsidR="00572376" w:rsidRPr="00817750">
        <w:rPr>
          <w:rFonts w:cs="Times New Roman"/>
          <w:sz w:val="24"/>
          <w:szCs w:val="24"/>
        </w:rPr>
        <w:t>kĩ</w:t>
      </w:r>
      <w:r w:rsidRPr="00817750">
        <w:rPr>
          <w:rFonts w:cs="Times New Roman"/>
          <w:sz w:val="24"/>
          <w:szCs w:val="24"/>
        </w:rPr>
        <w:t xml:space="preserve"> năng mềm phụ thuộc mạnh vào khả năng thiết kế và tổ chức thực hiện chương trình. Ngược lại, yếu tố phối hợp tiếp tục có mức thấp nhất (ĐTB = 4</w:t>
      </w:r>
      <w:r w:rsidR="00B86296" w:rsidRPr="00817750">
        <w:rPr>
          <w:rFonts w:cs="Times New Roman"/>
          <w:sz w:val="24"/>
          <w:szCs w:val="24"/>
          <w:lang w:val="en-US"/>
        </w:rPr>
        <w:t>,</w:t>
      </w:r>
      <w:r w:rsidRPr="00817750">
        <w:rPr>
          <w:rFonts w:cs="Times New Roman"/>
          <w:sz w:val="24"/>
          <w:szCs w:val="24"/>
        </w:rPr>
        <w:t xml:space="preserve">13) và độ phân tán cao nhất, cho thấy sự thiếu liên thông trong tổng hợp và đánh giá kết quả giữa các đơn vị. Kết quả phỏng vấn cho thấy 11/15 ý kiến cho rằng việc đánh giá </w:t>
      </w:r>
      <w:r w:rsidR="00572376" w:rsidRPr="00817750">
        <w:rPr>
          <w:rFonts w:cs="Times New Roman"/>
          <w:sz w:val="24"/>
          <w:szCs w:val="24"/>
        </w:rPr>
        <w:t>kĩ</w:t>
      </w:r>
      <w:r w:rsidRPr="00817750">
        <w:rPr>
          <w:rFonts w:cs="Times New Roman"/>
          <w:sz w:val="24"/>
          <w:szCs w:val="24"/>
        </w:rPr>
        <w:t xml:space="preserve"> năng mềm còn thiếu thống nhấ</w:t>
      </w:r>
      <w:r w:rsidR="00B86296" w:rsidRPr="00817750">
        <w:rPr>
          <w:rFonts w:cs="Times New Roman"/>
          <w:sz w:val="24"/>
          <w:szCs w:val="24"/>
        </w:rPr>
        <w:t xml:space="preserve">t. </w:t>
      </w:r>
      <w:r w:rsidR="00B86296" w:rsidRPr="00817750">
        <w:rPr>
          <w:rFonts w:cs="Times New Roman"/>
          <w:sz w:val="24"/>
          <w:szCs w:val="24"/>
          <w:lang w:val="en-US"/>
        </w:rPr>
        <w:t>M</w:t>
      </w:r>
      <w:r w:rsidRPr="00817750">
        <w:rPr>
          <w:rFonts w:cs="Times New Roman"/>
          <w:sz w:val="24"/>
          <w:szCs w:val="24"/>
        </w:rPr>
        <w:t xml:space="preserve">ột cán bộ quản </w:t>
      </w:r>
      <w:r w:rsidR="00572376" w:rsidRPr="00817750">
        <w:rPr>
          <w:rFonts w:cs="Times New Roman"/>
          <w:sz w:val="24"/>
          <w:szCs w:val="24"/>
        </w:rPr>
        <w:t>lí</w:t>
      </w:r>
      <w:r w:rsidRPr="00817750">
        <w:rPr>
          <w:rFonts w:cs="Times New Roman"/>
          <w:sz w:val="24"/>
          <w:szCs w:val="24"/>
        </w:rPr>
        <w:t xml:space="preserve"> nhận định: “</w:t>
      </w:r>
      <w:r w:rsidRPr="00817750">
        <w:rPr>
          <w:rFonts w:cs="Times New Roman"/>
          <w:iCs/>
          <w:sz w:val="24"/>
          <w:szCs w:val="24"/>
        </w:rPr>
        <w:t>Hiện nay mỗi khoa đánh giá theo cách riêng nên khó bảo đảm tính đồng bộ</w:t>
      </w:r>
      <w:r w:rsidRPr="00817750">
        <w:rPr>
          <w:rFonts w:cs="Times New Roman"/>
          <w:sz w:val="24"/>
          <w:szCs w:val="24"/>
        </w:rPr>
        <w:t>” (</w:t>
      </w:r>
      <w:r w:rsidR="00B86296" w:rsidRPr="00817750">
        <w:rPr>
          <w:rFonts w:cs="Times New Roman"/>
          <w:sz w:val="24"/>
          <w:szCs w:val="24"/>
          <w:lang w:val="en-US"/>
        </w:rPr>
        <w:t xml:space="preserve">Trích PV, mã </w:t>
      </w:r>
      <w:r w:rsidRPr="00817750">
        <w:rPr>
          <w:rFonts w:cs="Times New Roman"/>
          <w:sz w:val="24"/>
          <w:szCs w:val="24"/>
        </w:rPr>
        <w:t>CBQL-07).</w:t>
      </w:r>
    </w:p>
    <w:p w14:paraId="081CEA06" w14:textId="5284F465" w:rsidR="00DC2D87" w:rsidRPr="00817750" w:rsidRDefault="00DC2D87" w:rsidP="00EB25A8">
      <w:pPr>
        <w:spacing w:line="284" w:lineRule="exact"/>
        <w:ind w:firstLine="397"/>
        <w:jc w:val="both"/>
        <w:rPr>
          <w:rFonts w:cs="Times New Roman"/>
          <w:sz w:val="24"/>
          <w:szCs w:val="24"/>
        </w:rPr>
      </w:pPr>
      <w:r w:rsidRPr="00817750">
        <w:rPr>
          <w:rFonts w:cs="Times New Roman"/>
          <w:spacing w:val="-2"/>
          <w:sz w:val="24"/>
          <w:szCs w:val="24"/>
        </w:rPr>
        <w:t>Ở cấu phần thích ứng bối cảnh, các yếu tố chủ quan có mức ảnh hưởng cao nhất trong bốn cấu phầ</w:t>
      </w:r>
      <w:r w:rsidR="007023ED" w:rsidRPr="00817750">
        <w:rPr>
          <w:rFonts w:cs="Times New Roman"/>
          <w:spacing w:val="-2"/>
          <w:sz w:val="24"/>
          <w:szCs w:val="24"/>
        </w:rPr>
        <w:t>n (ĐTB = 4,</w:t>
      </w:r>
      <w:r w:rsidRPr="00817750">
        <w:rPr>
          <w:rFonts w:cs="Times New Roman"/>
          <w:spacing w:val="-2"/>
          <w:sz w:val="24"/>
          <w:szCs w:val="24"/>
        </w:rPr>
        <w:t xml:space="preserve">24), trong đó năng lực quản </w:t>
      </w:r>
      <w:r w:rsidR="00572376" w:rsidRPr="00817750">
        <w:rPr>
          <w:rFonts w:cs="Times New Roman"/>
          <w:spacing w:val="-2"/>
          <w:sz w:val="24"/>
          <w:szCs w:val="24"/>
        </w:rPr>
        <w:t>lí</w:t>
      </w:r>
      <w:r w:rsidRPr="00817750">
        <w:rPr>
          <w:rFonts w:cs="Times New Roman"/>
          <w:spacing w:val="-2"/>
          <w:sz w:val="24"/>
          <w:szCs w:val="24"/>
        </w:rPr>
        <w:t xml:space="preserve"> tiếp tục giữ vai trò nổi bật (ĐTB = 4</w:t>
      </w:r>
      <w:r w:rsidR="007023ED" w:rsidRPr="00817750">
        <w:rPr>
          <w:rFonts w:cs="Times New Roman"/>
          <w:spacing w:val="-2"/>
          <w:sz w:val="24"/>
          <w:szCs w:val="24"/>
          <w:lang w:val="en-US"/>
        </w:rPr>
        <w:t>,</w:t>
      </w:r>
      <w:r w:rsidRPr="00817750">
        <w:rPr>
          <w:rFonts w:cs="Times New Roman"/>
          <w:spacing w:val="-2"/>
          <w:sz w:val="24"/>
          <w:szCs w:val="24"/>
        </w:rPr>
        <w:t xml:space="preserve">32). Điều này cho thấy khả năng thích ứng của hệ thống phụ thuộc lớn vào năng lực điều hành, dự báo và điều chỉnh của đội ngũ quản </w:t>
      </w:r>
      <w:r w:rsidR="00572376" w:rsidRPr="00817750">
        <w:rPr>
          <w:rFonts w:cs="Times New Roman"/>
          <w:spacing w:val="-2"/>
          <w:sz w:val="24"/>
          <w:szCs w:val="24"/>
        </w:rPr>
        <w:t>lí</w:t>
      </w:r>
      <w:r w:rsidRPr="00817750">
        <w:rPr>
          <w:rFonts w:cs="Times New Roman"/>
          <w:spacing w:val="-2"/>
          <w:sz w:val="24"/>
          <w:szCs w:val="24"/>
        </w:rPr>
        <w:t>. Tuy nhiên, sự phối hợp giữa các đơn vị vẫn là yếu tố có mức ảnh hưởng thấ</w:t>
      </w:r>
      <w:r w:rsidR="0017417E" w:rsidRPr="00817750">
        <w:rPr>
          <w:rFonts w:cs="Times New Roman"/>
          <w:spacing w:val="-2"/>
          <w:sz w:val="24"/>
          <w:szCs w:val="24"/>
        </w:rPr>
        <w:t>p hơn (ĐTB = 4,</w:t>
      </w:r>
      <w:r w:rsidRPr="00817750">
        <w:rPr>
          <w:rFonts w:cs="Times New Roman"/>
          <w:spacing w:val="-2"/>
          <w:sz w:val="24"/>
          <w:szCs w:val="24"/>
        </w:rPr>
        <w:t>22) và độ phân tán cao, phản ánh hạn chế trong cơ chế vận hành liên đơn vị khi bối cảnh thay đổi. Dữ liệu phỏng vấn cho thấy 8/15 ý kiến cho rằng việc điều chỉnh hoạt động đào tạo khi có yêu cầu mới còn phụ thuộc vào từng đơn vị</w:t>
      </w:r>
      <w:r w:rsidR="0017417E" w:rsidRPr="00817750">
        <w:rPr>
          <w:rFonts w:cs="Times New Roman"/>
          <w:spacing w:val="-2"/>
          <w:sz w:val="24"/>
          <w:szCs w:val="24"/>
        </w:rPr>
        <w:t xml:space="preserve">. </w:t>
      </w:r>
      <w:r w:rsidR="0017417E" w:rsidRPr="00817750">
        <w:rPr>
          <w:rFonts w:cs="Times New Roman"/>
          <w:spacing w:val="-2"/>
          <w:sz w:val="24"/>
          <w:szCs w:val="24"/>
          <w:lang w:val="en-US"/>
        </w:rPr>
        <w:t>M</w:t>
      </w:r>
      <w:r w:rsidRPr="00817750">
        <w:rPr>
          <w:rFonts w:cs="Times New Roman"/>
          <w:spacing w:val="-2"/>
          <w:sz w:val="24"/>
          <w:szCs w:val="24"/>
        </w:rPr>
        <w:t>ột ý kiến cho rằng: “</w:t>
      </w:r>
      <w:r w:rsidRPr="00817750">
        <w:rPr>
          <w:rFonts w:cs="Times New Roman"/>
          <w:iCs/>
          <w:spacing w:val="-2"/>
          <w:sz w:val="24"/>
          <w:szCs w:val="24"/>
        </w:rPr>
        <w:t xml:space="preserve">Chỉ những đơn vị có phối hợp tốt mới thích ứng kịp, còn lại thường xử </w:t>
      </w:r>
      <w:r w:rsidR="00572376" w:rsidRPr="00817750">
        <w:rPr>
          <w:rFonts w:cs="Times New Roman"/>
          <w:iCs/>
          <w:spacing w:val="-2"/>
          <w:sz w:val="24"/>
          <w:szCs w:val="24"/>
        </w:rPr>
        <w:t>lí</w:t>
      </w:r>
      <w:r w:rsidRPr="00817750">
        <w:rPr>
          <w:rFonts w:cs="Times New Roman"/>
          <w:iCs/>
          <w:spacing w:val="-2"/>
          <w:sz w:val="24"/>
          <w:szCs w:val="24"/>
        </w:rPr>
        <w:t xml:space="preserve"> chậm</w:t>
      </w:r>
      <w:r w:rsidRPr="00817750">
        <w:rPr>
          <w:rFonts w:cs="Times New Roman"/>
          <w:spacing w:val="-2"/>
          <w:sz w:val="24"/>
          <w:szCs w:val="24"/>
        </w:rPr>
        <w:t>” (</w:t>
      </w:r>
      <w:r w:rsidR="0017417E" w:rsidRPr="00817750">
        <w:rPr>
          <w:rFonts w:cs="Times New Roman"/>
          <w:spacing w:val="-2"/>
          <w:sz w:val="24"/>
          <w:szCs w:val="24"/>
          <w:lang w:val="en-US"/>
        </w:rPr>
        <w:t xml:space="preserve">Trích PV, mã </w:t>
      </w:r>
      <w:r w:rsidRPr="00817750">
        <w:rPr>
          <w:rFonts w:cs="Times New Roman"/>
          <w:spacing w:val="-2"/>
          <w:sz w:val="24"/>
          <w:szCs w:val="24"/>
        </w:rPr>
        <w:t>CBQL-02</w:t>
      </w:r>
      <w:r w:rsidRPr="00817750">
        <w:rPr>
          <w:rFonts w:cs="Times New Roman"/>
          <w:sz w:val="24"/>
          <w:szCs w:val="24"/>
        </w:rPr>
        <w:t>).</w:t>
      </w:r>
    </w:p>
    <w:p w14:paraId="584A997B" w14:textId="3B148C3A" w:rsidR="00DC2D87" w:rsidRPr="00817750" w:rsidRDefault="00DC2D87" w:rsidP="00EB25A8">
      <w:pPr>
        <w:spacing w:line="284" w:lineRule="exact"/>
        <w:ind w:firstLine="397"/>
        <w:jc w:val="both"/>
        <w:rPr>
          <w:rFonts w:cs="Times New Roman"/>
          <w:sz w:val="24"/>
          <w:szCs w:val="24"/>
        </w:rPr>
      </w:pPr>
      <w:r w:rsidRPr="00817750">
        <w:rPr>
          <w:rFonts w:cs="Times New Roman"/>
          <w:sz w:val="24"/>
          <w:szCs w:val="24"/>
        </w:rPr>
        <w:t xml:space="preserve">Nhìn chung, các yếu tố chủ quan có ảnh hưởng lớn đến hiệu quả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ở tất cả các cấu phần khảo sát. Ngược lại, sự phối hợp giữa các đơn vị tuy được đánh giá ở mức khá nhưng luôn có giá trị thấp hơn và độ </w:t>
      </w:r>
      <w:r w:rsidRPr="00817750">
        <w:rPr>
          <w:rFonts w:cs="Times New Roman"/>
          <w:sz w:val="24"/>
          <w:szCs w:val="24"/>
        </w:rPr>
        <w:lastRenderedPageBreak/>
        <w:t xml:space="preserve">phân tán lớn hơn, cho thấy đây là điểm hạn chế ảnh hưởng đến tính đồng bộ trong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giữa các đơn vị.</w:t>
      </w:r>
    </w:p>
    <w:p w14:paraId="337846AE" w14:textId="3CE284DE" w:rsidR="000B4F9F" w:rsidRPr="00817750" w:rsidRDefault="00DC2D87" w:rsidP="00EB25A8">
      <w:pPr>
        <w:spacing w:line="284" w:lineRule="exact"/>
        <w:jc w:val="both"/>
        <w:rPr>
          <w:rFonts w:cs="Times New Roman"/>
          <w:b/>
          <w:i/>
          <w:sz w:val="24"/>
          <w:szCs w:val="24"/>
        </w:rPr>
        <w:sectPr w:rsidR="000B4F9F" w:rsidRPr="00817750" w:rsidSect="000B4F9F">
          <w:type w:val="continuous"/>
          <w:pgSz w:w="11057" w:h="15593" w:code="9"/>
          <w:pgMar w:top="1418" w:right="1418" w:bottom="1418" w:left="1418" w:header="964" w:footer="851" w:gutter="0"/>
          <w:cols w:num="2" w:space="454"/>
          <w:docGrid w:linePitch="381"/>
        </w:sectPr>
      </w:pPr>
      <w:bookmarkStart w:id="3" w:name="_Toc226498283"/>
      <w:r w:rsidRPr="00817750">
        <w:rPr>
          <w:b/>
          <w:i/>
          <w:sz w:val="24"/>
          <w:szCs w:val="24"/>
        </w:rPr>
        <w:lastRenderedPageBreak/>
        <w:t xml:space="preserve">5.2. Các yếu tố khách quan ảnh hưởng đến quản </w:t>
      </w:r>
      <w:r w:rsidR="00572376" w:rsidRPr="00817750">
        <w:rPr>
          <w:b/>
          <w:i/>
          <w:sz w:val="24"/>
          <w:szCs w:val="24"/>
        </w:rPr>
        <w:t>lí</w:t>
      </w:r>
      <w:r w:rsidRPr="00817750">
        <w:rPr>
          <w:b/>
          <w:i/>
          <w:sz w:val="24"/>
          <w:szCs w:val="24"/>
        </w:rPr>
        <w:t xml:space="preserve"> đào tạo </w:t>
      </w:r>
      <w:r w:rsidR="00572376" w:rsidRPr="00817750">
        <w:rPr>
          <w:b/>
          <w:i/>
          <w:sz w:val="24"/>
          <w:szCs w:val="24"/>
        </w:rPr>
        <w:t>kĩ</w:t>
      </w:r>
      <w:r w:rsidRPr="00817750">
        <w:rPr>
          <w:b/>
          <w:i/>
          <w:sz w:val="24"/>
          <w:szCs w:val="24"/>
        </w:rPr>
        <w:t xml:space="preserve"> năng mềm cho sinh viên theo mô hình</w:t>
      </w:r>
      <w:r w:rsidRPr="00817750">
        <w:rPr>
          <w:rFonts w:cs="Times New Roman"/>
          <w:b/>
          <w:i/>
          <w:sz w:val="24"/>
          <w:szCs w:val="24"/>
        </w:rPr>
        <w:t xml:space="preserve"> CIPO tại các trường Công an nhân dân</w:t>
      </w:r>
      <w:bookmarkEnd w:id="3"/>
    </w:p>
    <w:p w14:paraId="29B1CCF4" w14:textId="72F01AD2" w:rsidR="00DC2D87" w:rsidRPr="00817750" w:rsidRDefault="00DC2D87" w:rsidP="004A0AFF">
      <w:pPr>
        <w:pStyle w:val="Caption"/>
        <w:spacing w:after="0" w:line="270" w:lineRule="exact"/>
        <w:ind w:firstLine="425"/>
        <w:jc w:val="center"/>
        <w:rPr>
          <w:rFonts w:ascii="Times New Roman" w:hAnsi="Times New Roman"/>
          <w:color w:val="auto"/>
          <w:sz w:val="24"/>
          <w:szCs w:val="24"/>
        </w:rPr>
      </w:pPr>
      <w:bookmarkStart w:id="4" w:name="_Toc215563847"/>
      <w:r w:rsidRPr="00817750">
        <w:rPr>
          <w:rFonts w:ascii="Times New Roman" w:hAnsi="Times New Roman"/>
          <w:color w:val="auto"/>
          <w:sz w:val="24"/>
          <w:szCs w:val="24"/>
        </w:rPr>
        <w:lastRenderedPageBreak/>
        <w:t xml:space="preserve">Bảng 2: </w:t>
      </w:r>
      <w:r w:rsidRPr="00817750">
        <w:rPr>
          <w:rFonts w:ascii="Times New Roman" w:hAnsi="Times New Roman"/>
          <w:b w:val="0"/>
          <w:i/>
          <w:color w:val="auto"/>
          <w:sz w:val="24"/>
          <w:szCs w:val="24"/>
        </w:rPr>
        <w:t xml:space="preserve">Ảnh hưởng của các yếu tố khách quan đến quản </w:t>
      </w:r>
      <w:r w:rsidR="00572376" w:rsidRPr="00817750">
        <w:rPr>
          <w:rFonts w:ascii="Times New Roman" w:hAnsi="Times New Roman"/>
          <w:b w:val="0"/>
          <w:i/>
          <w:color w:val="auto"/>
          <w:sz w:val="24"/>
          <w:szCs w:val="24"/>
        </w:rPr>
        <w:t>lí</w:t>
      </w:r>
      <w:r w:rsidRPr="00817750">
        <w:rPr>
          <w:rFonts w:ascii="Times New Roman" w:hAnsi="Times New Roman"/>
          <w:b w:val="0"/>
          <w:i/>
          <w:color w:val="auto"/>
          <w:sz w:val="24"/>
          <w:szCs w:val="24"/>
        </w:rPr>
        <w:t xml:space="preserve"> đào tạo </w:t>
      </w:r>
      <w:r w:rsidR="00572376" w:rsidRPr="00817750">
        <w:rPr>
          <w:rFonts w:ascii="Times New Roman" w:hAnsi="Times New Roman"/>
          <w:b w:val="0"/>
          <w:i/>
          <w:color w:val="auto"/>
          <w:sz w:val="24"/>
          <w:szCs w:val="24"/>
        </w:rPr>
        <w:t>kĩ</w:t>
      </w:r>
      <w:r w:rsidRPr="00817750">
        <w:rPr>
          <w:rFonts w:ascii="Times New Roman" w:hAnsi="Times New Roman"/>
          <w:b w:val="0"/>
          <w:i/>
          <w:color w:val="auto"/>
          <w:sz w:val="24"/>
          <w:szCs w:val="24"/>
        </w:rPr>
        <w:t xml:space="preserve"> năng mềm theo các cấu phần CIPO</w:t>
      </w:r>
      <w:bookmarkEnd w:id="4"/>
    </w:p>
    <w:tbl>
      <w:tblPr>
        <w:tblStyle w:val="TableNormal1"/>
        <w:tblW w:w="9787"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25"/>
        <w:gridCol w:w="3422"/>
        <w:gridCol w:w="639"/>
        <w:gridCol w:w="777"/>
        <w:gridCol w:w="639"/>
        <w:gridCol w:w="916"/>
        <w:gridCol w:w="639"/>
        <w:gridCol w:w="774"/>
        <w:gridCol w:w="639"/>
        <w:gridCol w:w="917"/>
      </w:tblGrid>
      <w:tr w:rsidR="00817750" w:rsidRPr="00817750" w14:paraId="1BBAE85B" w14:textId="77777777" w:rsidTr="005836D7">
        <w:trPr>
          <w:trHeight w:val="357"/>
          <w:jc w:val="center"/>
        </w:trPr>
        <w:tc>
          <w:tcPr>
            <w:tcW w:w="425" w:type="dxa"/>
            <w:vMerge w:val="restart"/>
            <w:vAlign w:val="center"/>
          </w:tcPr>
          <w:p w14:paraId="25107001" w14:textId="77777777" w:rsidR="00DC2D87" w:rsidRPr="00817750" w:rsidRDefault="00DC2D87" w:rsidP="001849A0">
            <w:pPr>
              <w:pStyle w:val="TableParagraph"/>
              <w:ind w:left="0"/>
              <w:rPr>
                <w:rFonts w:asciiTheme="majorHAnsi" w:hAnsiTheme="majorHAnsi" w:cstheme="majorHAnsi"/>
                <w:b/>
                <w:spacing w:val="-5"/>
                <w:sz w:val="24"/>
                <w:szCs w:val="24"/>
              </w:rPr>
            </w:pPr>
            <w:r w:rsidRPr="00817750">
              <w:rPr>
                <w:rFonts w:asciiTheme="majorHAnsi" w:hAnsiTheme="majorHAnsi" w:cstheme="majorHAnsi"/>
                <w:b/>
                <w:spacing w:val="-5"/>
                <w:sz w:val="24"/>
                <w:szCs w:val="24"/>
              </w:rPr>
              <w:t>TT</w:t>
            </w:r>
          </w:p>
        </w:tc>
        <w:tc>
          <w:tcPr>
            <w:tcW w:w="3422" w:type="dxa"/>
            <w:vMerge w:val="restart"/>
            <w:vAlign w:val="center"/>
          </w:tcPr>
          <w:p w14:paraId="02A59528"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Yếu</w:t>
            </w:r>
            <w:r w:rsidRPr="00817750">
              <w:rPr>
                <w:rFonts w:asciiTheme="majorHAnsi" w:hAnsiTheme="majorHAnsi" w:cstheme="majorHAnsi"/>
                <w:b/>
                <w:spacing w:val="-7"/>
                <w:w w:val="105"/>
                <w:sz w:val="24"/>
                <w:szCs w:val="24"/>
              </w:rPr>
              <w:t xml:space="preserve"> </w:t>
            </w:r>
            <w:r w:rsidRPr="00817750">
              <w:rPr>
                <w:rFonts w:asciiTheme="majorHAnsi" w:hAnsiTheme="majorHAnsi" w:cstheme="majorHAnsi"/>
                <w:b/>
                <w:w w:val="105"/>
                <w:sz w:val="24"/>
                <w:szCs w:val="24"/>
              </w:rPr>
              <w:t>tố</w:t>
            </w:r>
            <w:r w:rsidRPr="00817750">
              <w:rPr>
                <w:rFonts w:asciiTheme="majorHAnsi" w:hAnsiTheme="majorHAnsi" w:cstheme="majorHAnsi"/>
                <w:b/>
                <w:spacing w:val="-7"/>
                <w:w w:val="105"/>
                <w:sz w:val="24"/>
                <w:szCs w:val="24"/>
              </w:rPr>
              <w:t xml:space="preserve"> </w:t>
            </w:r>
            <w:r w:rsidRPr="00817750">
              <w:rPr>
                <w:rFonts w:asciiTheme="majorHAnsi" w:hAnsiTheme="majorHAnsi" w:cstheme="majorHAnsi"/>
                <w:b/>
                <w:w w:val="105"/>
                <w:sz w:val="24"/>
                <w:szCs w:val="24"/>
              </w:rPr>
              <w:t>khách quan</w:t>
            </w:r>
          </w:p>
        </w:tc>
        <w:tc>
          <w:tcPr>
            <w:tcW w:w="1416" w:type="dxa"/>
            <w:gridSpan w:val="2"/>
            <w:vAlign w:val="center"/>
          </w:tcPr>
          <w:p w14:paraId="2557DB40"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sz w:val="24"/>
                <w:szCs w:val="24"/>
              </w:rPr>
              <w:t>Ảnh hưởng đến đầu vào</w:t>
            </w:r>
          </w:p>
        </w:tc>
        <w:tc>
          <w:tcPr>
            <w:tcW w:w="1555" w:type="dxa"/>
            <w:gridSpan w:val="2"/>
            <w:vAlign w:val="center"/>
          </w:tcPr>
          <w:p w14:paraId="3682F72D"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quá trình</w:t>
            </w:r>
          </w:p>
        </w:tc>
        <w:tc>
          <w:tcPr>
            <w:tcW w:w="1413" w:type="dxa"/>
            <w:gridSpan w:val="2"/>
            <w:vAlign w:val="center"/>
          </w:tcPr>
          <w:p w14:paraId="59514A6B"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đầu ra</w:t>
            </w:r>
          </w:p>
        </w:tc>
        <w:tc>
          <w:tcPr>
            <w:tcW w:w="1556" w:type="dxa"/>
            <w:gridSpan w:val="2"/>
            <w:vAlign w:val="center"/>
          </w:tcPr>
          <w:p w14:paraId="1EA0D93E"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cách thích ứng bối cảnh</w:t>
            </w:r>
          </w:p>
        </w:tc>
      </w:tr>
      <w:tr w:rsidR="00817750" w:rsidRPr="00817750" w14:paraId="7B58E55D" w14:textId="77777777" w:rsidTr="005836D7">
        <w:trPr>
          <w:trHeight w:val="357"/>
          <w:jc w:val="center"/>
        </w:trPr>
        <w:tc>
          <w:tcPr>
            <w:tcW w:w="425" w:type="dxa"/>
            <w:vMerge/>
            <w:vAlign w:val="center"/>
          </w:tcPr>
          <w:p w14:paraId="6C70B3D0" w14:textId="77777777" w:rsidR="00DC2D87" w:rsidRPr="00817750" w:rsidRDefault="00DC2D87" w:rsidP="001849A0">
            <w:pPr>
              <w:pStyle w:val="TableParagraph"/>
              <w:ind w:left="0"/>
              <w:rPr>
                <w:rFonts w:asciiTheme="majorHAnsi" w:hAnsiTheme="majorHAnsi" w:cstheme="majorHAnsi"/>
                <w:b/>
                <w:sz w:val="24"/>
                <w:szCs w:val="24"/>
              </w:rPr>
            </w:pPr>
          </w:p>
        </w:tc>
        <w:tc>
          <w:tcPr>
            <w:tcW w:w="3422" w:type="dxa"/>
            <w:vMerge/>
            <w:vAlign w:val="center"/>
          </w:tcPr>
          <w:p w14:paraId="3AAF1AB7" w14:textId="77777777" w:rsidR="00DC2D87" w:rsidRPr="00817750" w:rsidRDefault="00DC2D87" w:rsidP="001849A0">
            <w:pPr>
              <w:pStyle w:val="TableParagraph"/>
              <w:ind w:left="0"/>
              <w:rPr>
                <w:rFonts w:asciiTheme="majorHAnsi" w:hAnsiTheme="majorHAnsi" w:cstheme="majorHAnsi"/>
                <w:b/>
                <w:sz w:val="24"/>
                <w:szCs w:val="24"/>
              </w:rPr>
            </w:pPr>
          </w:p>
        </w:tc>
        <w:tc>
          <w:tcPr>
            <w:tcW w:w="639" w:type="dxa"/>
          </w:tcPr>
          <w:p w14:paraId="6AA0A489" w14:textId="77777777" w:rsidR="00DC2D87" w:rsidRPr="00817750" w:rsidRDefault="00DC2D87" w:rsidP="001849A0">
            <w:pPr>
              <w:pStyle w:val="TableParagraph"/>
              <w:ind w:left="0"/>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ĐTB</w:t>
            </w:r>
          </w:p>
        </w:tc>
        <w:tc>
          <w:tcPr>
            <w:tcW w:w="777" w:type="dxa"/>
          </w:tcPr>
          <w:p w14:paraId="2FD5159B" w14:textId="77777777" w:rsidR="00DC2D87" w:rsidRPr="00817750" w:rsidRDefault="00DC2D87" w:rsidP="001849A0">
            <w:pPr>
              <w:pStyle w:val="TableParagraph"/>
              <w:ind w:left="0"/>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ĐLC</w:t>
            </w:r>
          </w:p>
        </w:tc>
        <w:tc>
          <w:tcPr>
            <w:tcW w:w="639" w:type="dxa"/>
          </w:tcPr>
          <w:p w14:paraId="1CAA9C20"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916" w:type="dxa"/>
          </w:tcPr>
          <w:p w14:paraId="58342FAC"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tcPr>
          <w:p w14:paraId="6515AE3A"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774" w:type="dxa"/>
          </w:tcPr>
          <w:p w14:paraId="0BC9D19F"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tcPr>
          <w:p w14:paraId="587B7F7A"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917" w:type="dxa"/>
          </w:tcPr>
          <w:p w14:paraId="14D64670" w14:textId="77777777" w:rsidR="00DC2D87" w:rsidRPr="00817750" w:rsidRDefault="00DC2D87" w:rsidP="001849A0">
            <w:pPr>
              <w:pStyle w:val="TableParagraph"/>
              <w:ind w:left="0"/>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r>
      <w:tr w:rsidR="00817750" w:rsidRPr="00817750" w14:paraId="7B9A6E10" w14:textId="77777777" w:rsidTr="005836D7">
        <w:trPr>
          <w:trHeight w:val="359"/>
          <w:jc w:val="center"/>
        </w:trPr>
        <w:tc>
          <w:tcPr>
            <w:tcW w:w="425" w:type="dxa"/>
            <w:vAlign w:val="center"/>
          </w:tcPr>
          <w:p w14:paraId="1C642736"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1</w:t>
            </w:r>
          </w:p>
        </w:tc>
        <w:tc>
          <w:tcPr>
            <w:tcW w:w="3422" w:type="dxa"/>
            <w:vAlign w:val="center"/>
          </w:tcPr>
          <w:p w14:paraId="4940F0FF"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Chính sách và định hướng của Nhà nước, Bộ Công an</w:t>
            </w:r>
          </w:p>
        </w:tc>
        <w:tc>
          <w:tcPr>
            <w:tcW w:w="639" w:type="dxa"/>
            <w:vAlign w:val="center"/>
          </w:tcPr>
          <w:p w14:paraId="5B6A512F" w14:textId="128A6289"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32</w:t>
            </w:r>
          </w:p>
        </w:tc>
        <w:tc>
          <w:tcPr>
            <w:tcW w:w="777" w:type="dxa"/>
            <w:vAlign w:val="center"/>
          </w:tcPr>
          <w:p w14:paraId="18B95D28" w14:textId="3468E94A"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872</w:t>
            </w:r>
          </w:p>
        </w:tc>
        <w:tc>
          <w:tcPr>
            <w:tcW w:w="639" w:type="dxa"/>
            <w:vAlign w:val="center"/>
          </w:tcPr>
          <w:p w14:paraId="1A377C49" w14:textId="1F65E7EB"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25</w:t>
            </w:r>
          </w:p>
        </w:tc>
        <w:tc>
          <w:tcPr>
            <w:tcW w:w="916" w:type="dxa"/>
            <w:vAlign w:val="center"/>
          </w:tcPr>
          <w:p w14:paraId="5DA7AB33" w14:textId="0C7E6693" w:rsidR="00DC2D87" w:rsidRPr="00817750" w:rsidRDefault="00DC2D87" w:rsidP="00730AC5">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lang w:val="en-US"/>
              </w:rPr>
              <w:t>,</w:t>
            </w:r>
            <w:r w:rsidRPr="00817750">
              <w:rPr>
                <w:rFonts w:asciiTheme="majorHAnsi" w:hAnsiTheme="majorHAnsi" w:cstheme="majorHAnsi"/>
                <w:sz w:val="24"/>
                <w:szCs w:val="24"/>
              </w:rPr>
              <w:t>885</w:t>
            </w:r>
          </w:p>
        </w:tc>
        <w:tc>
          <w:tcPr>
            <w:tcW w:w="639" w:type="dxa"/>
            <w:vAlign w:val="center"/>
          </w:tcPr>
          <w:p w14:paraId="045FA397" w14:textId="51662739"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28</w:t>
            </w:r>
          </w:p>
        </w:tc>
        <w:tc>
          <w:tcPr>
            <w:tcW w:w="774" w:type="dxa"/>
            <w:vAlign w:val="center"/>
          </w:tcPr>
          <w:p w14:paraId="64138616" w14:textId="5A445350"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840</w:t>
            </w:r>
          </w:p>
        </w:tc>
        <w:tc>
          <w:tcPr>
            <w:tcW w:w="639" w:type="dxa"/>
            <w:vAlign w:val="center"/>
          </w:tcPr>
          <w:p w14:paraId="5C0BD69A" w14:textId="01CE0323"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27</w:t>
            </w:r>
          </w:p>
        </w:tc>
        <w:tc>
          <w:tcPr>
            <w:tcW w:w="917" w:type="dxa"/>
            <w:vAlign w:val="center"/>
          </w:tcPr>
          <w:p w14:paraId="4D34BF44" w14:textId="005024FC"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848</w:t>
            </w:r>
          </w:p>
        </w:tc>
      </w:tr>
      <w:tr w:rsidR="00817750" w:rsidRPr="00817750" w14:paraId="7F02F4EE" w14:textId="77777777" w:rsidTr="005836D7">
        <w:trPr>
          <w:trHeight w:val="358"/>
          <w:jc w:val="center"/>
        </w:trPr>
        <w:tc>
          <w:tcPr>
            <w:tcW w:w="425" w:type="dxa"/>
            <w:vAlign w:val="center"/>
          </w:tcPr>
          <w:p w14:paraId="6E7D5E43"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2</w:t>
            </w:r>
          </w:p>
        </w:tc>
        <w:tc>
          <w:tcPr>
            <w:tcW w:w="3422" w:type="dxa"/>
            <w:vAlign w:val="center"/>
          </w:tcPr>
          <w:p w14:paraId="5A961352"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Sự phát triển khoa học – công nghệ, chuyển đổi số</w:t>
            </w:r>
          </w:p>
        </w:tc>
        <w:tc>
          <w:tcPr>
            <w:tcW w:w="639" w:type="dxa"/>
            <w:vAlign w:val="center"/>
          </w:tcPr>
          <w:p w14:paraId="4A7008AE" w14:textId="5745DA57"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19</w:t>
            </w:r>
          </w:p>
        </w:tc>
        <w:tc>
          <w:tcPr>
            <w:tcW w:w="777" w:type="dxa"/>
            <w:vAlign w:val="center"/>
          </w:tcPr>
          <w:p w14:paraId="4709D786" w14:textId="73B94CED"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825</w:t>
            </w:r>
          </w:p>
        </w:tc>
        <w:tc>
          <w:tcPr>
            <w:tcW w:w="639" w:type="dxa"/>
            <w:vAlign w:val="center"/>
          </w:tcPr>
          <w:p w14:paraId="5F9E0120" w14:textId="0337776B"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916" w:type="dxa"/>
            <w:vAlign w:val="center"/>
          </w:tcPr>
          <w:p w14:paraId="4B9E1379" w14:textId="324EE37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799</w:t>
            </w:r>
          </w:p>
        </w:tc>
        <w:tc>
          <w:tcPr>
            <w:tcW w:w="639" w:type="dxa"/>
            <w:vAlign w:val="center"/>
          </w:tcPr>
          <w:p w14:paraId="0A5DE38D" w14:textId="39828EAD"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14</w:t>
            </w:r>
          </w:p>
        </w:tc>
        <w:tc>
          <w:tcPr>
            <w:tcW w:w="774" w:type="dxa"/>
            <w:vAlign w:val="center"/>
          </w:tcPr>
          <w:p w14:paraId="4EEF3C7D" w14:textId="2B84B71C"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793</w:t>
            </w:r>
          </w:p>
        </w:tc>
        <w:tc>
          <w:tcPr>
            <w:tcW w:w="639" w:type="dxa"/>
            <w:vAlign w:val="center"/>
          </w:tcPr>
          <w:p w14:paraId="4AF05DF4" w14:textId="751E5A86"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15</w:t>
            </w:r>
          </w:p>
        </w:tc>
        <w:tc>
          <w:tcPr>
            <w:tcW w:w="917" w:type="dxa"/>
            <w:vAlign w:val="center"/>
          </w:tcPr>
          <w:p w14:paraId="02512B9E" w14:textId="22B512C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820</w:t>
            </w:r>
          </w:p>
        </w:tc>
      </w:tr>
      <w:tr w:rsidR="00817750" w:rsidRPr="00817750" w14:paraId="3BBE90D5" w14:textId="77777777" w:rsidTr="005836D7">
        <w:trPr>
          <w:trHeight w:val="353"/>
          <w:jc w:val="center"/>
        </w:trPr>
        <w:tc>
          <w:tcPr>
            <w:tcW w:w="425" w:type="dxa"/>
            <w:vAlign w:val="center"/>
          </w:tcPr>
          <w:p w14:paraId="2F7B58EF"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3</w:t>
            </w:r>
          </w:p>
        </w:tc>
        <w:tc>
          <w:tcPr>
            <w:tcW w:w="3422" w:type="dxa"/>
            <w:vAlign w:val="center"/>
          </w:tcPr>
          <w:p w14:paraId="2A0F86CB"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Hợp tác quốc tế và đổi mới giáo dục</w:t>
            </w:r>
          </w:p>
        </w:tc>
        <w:tc>
          <w:tcPr>
            <w:tcW w:w="639" w:type="dxa"/>
            <w:vAlign w:val="center"/>
          </w:tcPr>
          <w:p w14:paraId="30B2D58A" w14:textId="4480EA3B"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777" w:type="dxa"/>
            <w:vAlign w:val="center"/>
          </w:tcPr>
          <w:p w14:paraId="57B6E706" w14:textId="6DA1CA9F"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832</w:t>
            </w:r>
          </w:p>
        </w:tc>
        <w:tc>
          <w:tcPr>
            <w:tcW w:w="639" w:type="dxa"/>
            <w:vAlign w:val="center"/>
          </w:tcPr>
          <w:p w14:paraId="1EC9AD7E" w14:textId="604ED3FA"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916" w:type="dxa"/>
            <w:vAlign w:val="center"/>
          </w:tcPr>
          <w:p w14:paraId="3A118C39" w14:textId="518E3048"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855</w:t>
            </w:r>
          </w:p>
        </w:tc>
        <w:tc>
          <w:tcPr>
            <w:tcW w:w="639" w:type="dxa"/>
            <w:vAlign w:val="center"/>
          </w:tcPr>
          <w:p w14:paraId="4E3D2B31" w14:textId="771DC442"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25</w:t>
            </w:r>
          </w:p>
        </w:tc>
        <w:tc>
          <w:tcPr>
            <w:tcW w:w="774" w:type="dxa"/>
            <w:vAlign w:val="center"/>
          </w:tcPr>
          <w:p w14:paraId="1BAED164" w14:textId="730467B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813</w:t>
            </w:r>
          </w:p>
        </w:tc>
        <w:tc>
          <w:tcPr>
            <w:tcW w:w="639" w:type="dxa"/>
            <w:vAlign w:val="center"/>
          </w:tcPr>
          <w:p w14:paraId="1CA3B3F6" w14:textId="12C02D0F"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917" w:type="dxa"/>
            <w:vAlign w:val="center"/>
          </w:tcPr>
          <w:p w14:paraId="4F3B948C" w14:textId="161414D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812</w:t>
            </w:r>
          </w:p>
        </w:tc>
      </w:tr>
      <w:tr w:rsidR="00817750" w:rsidRPr="00817750" w14:paraId="456663E9" w14:textId="77777777" w:rsidTr="005836D7">
        <w:trPr>
          <w:trHeight w:val="359"/>
          <w:jc w:val="center"/>
        </w:trPr>
        <w:tc>
          <w:tcPr>
            <w:tcW w:w="425" w:type="dxa"/>
            <w:vAlign w:val="center"/>
          </w:tcPr>
          <w:p w14:paraId="18C70A48"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4</w:t>
            </w:r>
          </w:p>
        </w:tc>
        <w:tc>
          <w:tcPr>
            <w:tcW w:w="3422" w:type="dxa"/>
            <w:vAlign w:val="center"/>
          </w:tcPr>
          <w:p w14:paraId="26E229E6" w14:textId="77777777" w:rsidR="00DC2D87" w:rsidRPr="00817750" w:rsidRDefault="00DC2D87" w:rsidP="001849A0">
            <w:pPr>
              <w:pStyle w:val="TableParagraph"/>
              <w:ind w:left="0"/>
              <w:jc w:val="both"/>
              <w:rPr>
                <w:rFonts w:asciiTheme="majorHAnsi" w:hAnsiTheme="majorHAnsi" w:cstheme="majorHAnsi"/>
                <w:spacing w:val="-6"/>
                <w:sz w:val="24"/>
                <w:szCs w:val="24"/>
              </w:rPr>
            </w:pPr>
            <w:r w:rsidRPr="00817750">
              <w:rPr>
                <w:rFonts w:asciiTheme="majorHAnsi" w:hAnsiTheme="majorHAnsi" w:cstheme="majorHAnsi"/>
                <w:spacing w:val="-6"/>
                <w:sz w:val="24"/>
                <w:szCs w:val="24"/>
              </w:rPr>
              <w:t>Nhu cầu thực tiễn từ công tác Công an</w:t>
            </w:r>
          </w:p>
        </w:tc>
        <w:tc>
          <w:tcPr>
            <w:tcW w:w="639" w:type="dxa"/>
            <w:vAlign w:val="center"/>
          </w:tcPr>
          <w:p w14:paraId="4D6E29CE" w14:textId="6E90C06C"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777" w:type="dxa"/>
            <w:vAlign w:val="center"/>
          </w:tcPr>
          <w:p w14:paraId="1646A818" w14:textId="40EAFC62"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818</w:t>
            </w:r>
          </w:p>
        </w:tc>
        <w:tc>
          <w:tcPr>
            <w:tcW w:w="639" w:type="dxa"/>
            <w:vAlign w:val="center"/>
          </w:tcPr>
          <w:p w14:paraId="2FAB558B" w14:textId="497EF800"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29</w:t>
            </w:r>
          </w:p>
        </w:tc>
        <w:tc>
          <w:tcPr>
            <w:tcW w:w="916" w:type="dxa"/>
            <w:vAlign w:val="center"/>
          </w:tcPr>
          <w:p w14:paraId="5AFD9182" w14:textId="4E7CA7CA"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815</w:t>
            </w:r>
          </w:p>
        </w:tc>
        <w:tc>
          <w:tcPr>
            <w:tcW w:w="639" w:type="dxa"/>
            <w:vAlign w:val="center"/>
          </w:tcPr>
          <w:p w14:paraId="4CC4042A" w14:textId="010060BD"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19</w:t>
            </w:r>
          </w:p>
        </w:tc>
        <w:tc>
          <w:tcPr>
            <w:tcW w:w="774" w:type="dxa"/>
            <w:vAlign w:val="center"/>
          </w:tcPr>
          <w:p w14:paraId="16E0943B" w14:textId="25BC58DD"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847</w:t>
            </w:r>
          </w:p>
        </w:tc>
        <w:tc>
          <w:tcPr>
            <w:tcW w:w="639" w:type="dxa"/>
            <w:vAlign w:val="center"/>
          </w:tcPr>
          <w:p w14:paraId="40A34E29" w14:textId="239DF74F"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26</w:t>
            </w:r>
          </w:p>
        </w:tc>
        <w:tc>
          <w:tcPr>
            <w:tcW w:w="917" w:type="dxa"/>
            <w:vAlign w:val="center"/>
          </w:tcPr>
          <w:p w14:paraId="53FA539C" w14:textId="4282A8AB"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795</w:t>
            </w:r>
          </w:p>
        </w:tc>
      </w:tr>
      <w:tr w:rsidR="00817750" w:rsidRPr="00817750" w14:paraId="713DF506" w14:textId="77777777" w:rsidTr="005836D7">
        <w:trPr>
          <w:trHeight w:val="362"/>
          <w:jc w:val="center"/>
        </w:trPr>
        <w:tc>
          <w:tcPr>
            <w:tcW w:w="425" w:type="dxa"/>
            <w:vAlign w:val="center"/>
          </w:tcPr>
          <w:p w14:paraId="0413AC21" w14:textId="77777777"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pacing w:val="-10"/>
                <w:sz w:val="24"/>
                <w:szCs w:val="24"/>
              </w:rPr>
              <w:t>5</w:t>
            </w:r>
          </w:p>
        </w:tc>
        <w:tc>
          <w:tcPr>
            <w:tcW w:w="3422" w:type="dxa"/>
            <w:vAlign w:val="center"/>
          </w:tcPr>
          <w:p w14:paraId="01BF103C"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Tình hình chính trị, kinh tế, xã hội</w:t>
            </w:r>
          </w:p>
        </w:tc>
        <w:tc>
          <w:tcPr>
            <w:tcW w:w="639" w:type="dxa"/>
            <w:vAlign w:val="center"/>
          </w:tcPr>
          <w:p w14:paraId="19DE81A6" w14:textId="34763053"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23</w:t>
            </w:r>
          </w:p>
        </w:tc>
        <w:tc>
          <w:tcPr>
            <w:tcW w:w="777" w:type="dxa"/>
            <w:vAlign w:val="center"/>
          </w:tcPr>
          <w:p w14:paraId="08208B76" w14:textId="54A994F2"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829</w:t>
            </w:r>
          </w:p>
        </w:tc>
        <w:tc>
          <w:tcPr>
            <w:tcW w:w="639" w:type="dxa"/>
            <w:vAlign w:val="center"/>
          </w:tcPr>
          <w:p w14:paraId="6392E34A" w14:textId="15E930C2"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916" w:type="dxa"/>
            <w:vAlign w:val="center"/>
          </w:tcPr>
          <w:p w14:paraId="15267B48" w14:textId="567A2B34"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805</w:t>
            </w:r>
          </w:p>
        </w:tc>
        <w:tc>
          <w:tcPr>
            <w:tcW w:w="639" w:type="dxa"/>
            <w:vAlign w:val="center"/>
          </w:tcPr>
          <w:p w14:paraId="00543421" w14:textId="40C28262"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28</w:t>
            </w:r>
          </w:p>
        </w:tc>
        <w:tc>
          <w:tcPr>
            <w:tcW w:w="774" w:type="dxa"/>
            <w:vAlign w:val="center"/>
          </w:tcPr>
          <w:p w14:paraId="39608797" w14:textId="7D8F4F8B"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807</w:t>
            </w:r>
          </w:p>
        </w:tc>
        <w:tc>
          <w:tcPr>
            <w:tcW w:w="639" w:type="dxa"/>
            <w:vAlign w:val="center"/>
          </w:tcPr>
          <w:p w14:paraId="473E8F23" w14:textId="546ED111"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917" w:type="dxa"/>
            <w:vAlign w:val="center"/>
          </w:tcPr>
          <w:p w14:paraId="46060D6D" w14:textId="0EA33AFB"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822</w:t>
            </w:r>
          </w:p>
        </w:tc>
      </w:tr>
      <w:tr w:rsidR="00817750" w:rsidRPr="00817750" w14:paraId="025ECA54" w14:textId="77777777" w:rsidTr="005836D7">
        <w:trPr>
          <w:trHeight w:val="362"/>
          <w:jc w:val="center"/>
        </w:trPr>
        <w:tc>
          <w:tcPr>
            <w:tcW w:w="425" w:type="dxa"/>
            <w:vAlign w:val="center"/>
          </w:tcPr>
          <w:p w14:paraId="70EDCCA1" w14:textId="77777777" w:rsidR="00DC2D87" w:rsidRPr="00817750" w:rsidRDefault="00DC2D87" w:rsidP="001849A0">
            <w:pPr>
              <w:pStyle w:val="TableParagraph"/>
              <w:ind w:left="0"/>
              <w:rPr>
                <w:rFonts w:asciiTheme="majorHAnsi" w:hAnsiTheme="majorHAnsi" w:cstheme="majorHAnsi"/>
                <w:spacing w:val="-10"/>
                <w:sz w:val="24"/>
                <w:szCs w:val="24"/>
                <w:lang w:val="en-US"/>
              </w:rPr>
            </w:pPr>
            <w:r w:rsidRPr="00817750">
              <w:rPr>
                <w:rFonts w:asciiTheme="majorHAnsi" w:hAnsiTheme="majorHAnsi" w:cstheme="majorHAnsi"/>
                <w:spacing w:val="-10"/>
                <w:sz w:val="24"/>
                <w:szCs w:val="24"/>
                <w:lang w:val="en-US"/>
              </w:rPr>
              <w:t>6</w:t>
            </w:r>
          </w:p>
        </w:tc>
        <w:tc>
          <w:tcPr>
            <w:tcW w:w="3422" w:type="dxa"/>
            <w:vAlign w:val="center"/>
          </w:tcPr>
          <w:p w14:paraId="6DD03A97" w14:textId="77777777" w:rsidR="00DC2D87" w:rsidRPr="00817750" w:rsidRDefault="00DC2D87" w:rsidP="001849A0">
            <w:pPr>
              <w:pStyle w:val="TableParagraph"/>
              <w:ind w:left="0"/>
              <w:jc w:val="both"/>
              <w:rPr>
                <w:rFonts w:asciiTheme="majorHAnsi" w:hAnsiTheme="majorHAnsi" w:cstheme="majorHAnsi"/>
                <w:sz w:val="24"/>
                <w:szCs w:val="24"/>
              </w:rPr>
            </w:pPr>
            <w:r w:rsidRPr="00817750">
              <w:rPr>
                <w:rFonts w:asciiTheme="majorHAnsi" w:hAnsiTheme="majorHAnsi" w:cstheme="majorHAnsi"/>
                <w:sz w:val="24"/>
                <w:szCs w:val="24"/>
              </w:rPr>
              <w:t>Đặc điểm sinh viên (động lực, phong cách, nhận thức cá nhân)</w:t>
            </w:r>
          </w:p>
        </w:tc>
        <w:tc>
          <w:tcPr>
            <w:tcW w:w="639" w:type="dxa"/>
            <w:vAlign w:val="center"/>
          </w:tcPr>
          <w:p w14:paraId="6864A7AB" w14:textId="670D0656"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777" w:type="dxa"/>
            <w:vAlign w:val="center"/>
          </w:tcPr>
          <w:p w14:paraId="78812BDA" w14:textId="43832CEE"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804</w:t>
            </w:r>
          </w:p>
        </w:tc>
        <w:tc>
          <w:tcPr>
            <w:tcW w:w="639" w:type="dxa"/>
            <w:vAlign w:val="center"/>
          </w:tcPr>
          <w:p w14:paraId="0E7C3725" w14:textId="059C74CA"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916" w:type="dxa"/>
            <w:vAlign w:val="center"/>
          </w:tcPr>
          <w:p w14:paraId="4E5C3E1D" w14:textId="70289390"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832</w:t>
            </w:r>
          </w:p>
        </w:tc>
        <w:tc>
          <w:tcPr>
            <w:tcW w:w="639" w:type="dxa"/>
            <w:vAlign w:val="center"/>
          </w:tcPr>
          <w:p w14:paraId="43C7B6CD" w14:textId="2F141B34"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774" w:type="dxa"/>
            <w:vAlign w:val="center"/>
          </w:tcPr>
          <w:p w14:paraId="5FBCAF43" w14:textId="329FA622"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814</w:t>
            </w:r>
          </w:p>
        </w:tc>
        <w:tc>
          <w:tcPr>
            <w:tcW w:w="639" w:type="dxa"/>
            <w:vAlign w:val="center"/>
          </w:tcPr>
          <w:p w14:paraId="649C808B" w14:textId="0E3EEA74"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917" w:type="dxa"/>
            <w:vAlign w:val="center"/>
          </w:tcPr>
          <w:p w14:paraId="62FC4137" w14:textId="76AA0595"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856</w:t>
            </w:r>
          </w:p>
        </w:tc>
      </w:tr>
      <w:tr w:rsidR="00817750" w:rsidRPr="00817750" w14:paraId="19010C26" w14:textId="77777777" w:rsidTr="005836D7">
        <w:trPr>
          <w:trHeight w:val="362"/>
          <w:jc w:val="center"/>
        </w:trPr>
        <w:tc>
          <w:tcPr>
            <w:tcW w:w="425" w:type="dxa"/>
          </w:tcPr>
          <w:p w14:paraId="0984A8D9" w14:textId="77777777" w:rsidR="00DC2D87" w:rsidRPr="00817750" w:rsidRDefault="00DC2D87" w:rsidP="001849A0">
            <w:pPr>
              <w:pStyle w:val="TableParagraph"/>
              <w:ind w:left="0"/>
              <w:rPr>
                <w:rFonts w:asciiTheme="majorHAnsi" w:hAnsiTheme="majorHAnsi" w:cstheme="majorHAnsi"/>
                <w:spacing w:val="-10"/>
                <w:sz w:val="24"/>
                <w:szCs w:val="24"/>
                <w:lang w:val="en-US"/>
              </w:rPr>
            </w:pPr>
          </w:p>
        </w:tc>
        <w:tc>
          <w:tcPr>
            <w:tcW w:w="3422" w:type="dxa"/>
            <w:vAlign w:val="center"/>
          </w:tcPr>
          <w:p w14:paraId="414E4661" w14:textId="77777777" w:rsidR="00DC2D87" w:rsidRPr="00817750" w:rsidRDefault="00DC2D87" w:rsidP="001849A0">
            <w:pPr>
              <w:pStyle w:val="TableParagraph"/>
              <w:ind w:left="0"/>
              <w:rPr>
                <w:rFonts w:asciiTheme="majorHAnsi" w:hAnsiTheme="majorHAnsi" w:cstheme="majorHAnsi"/>
                <w:b/>
                <w:sz w:val="24"/>
                <w:szCs w:val="24"/>
              </w:rPr>
            </w:pPr>
            <w:r w:rsidRPr="00817750">
              <w:rPr>
                <w:rFonts w:asciiTheme="majorHAnsi" w:hAnsiTheme="majorHAnsi" w:cstheme="majorHAnsi"/>
                <w:b/>
                <w:sz w:val="24"/>
                <w:szCs w:val="24"/>
                <w:lang w:val="en-US"/>
              </w:rPr>
              <w:t>ĐTB chung</w:t>
            </w:r>
          </w:p>
        </w:tc>
        <w:tc>
          <w:tcPr>
            <w:tcW w:w="639" w:type="dxa"/>
            <w:vAlign w:val="center"/>
          </w:tcPr>
          <w:p w14:paraId="72EED4E3" w14:textId="0E680CA6"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23</w:t>
            </w:r>
          </w:p>
        </w:tc>
        <w:tc>
          <w:tcPr>
            <w:tcW w:w="777" w:type="dxa"/>
            <w:vAlign w:val="center"/>
          </w:tcPr>
          <w:p w14:paraId="4F69FB54" w14:textId="7ADD9A36"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635</w:t>
            </w:r>
          </w:p>
        </w:tc>
        <w:tc>
          <w:tcPr>
            <w:tcW w:w="639" w:type="dxa"/>
            <w:vAlign w:val="center"/>
          </w:tcPr>
          <w:p w14:paraId="2FDBB0E4" w14:textId="5B363E5D"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916" w:type="dxa"/>
            <w:vAlign w:val="center"/>
          </w:tcPr>
          <w:p w14:paraId="1A1DD979" w14:textId="2E988086"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730AC5" w:rsidRPr="00817750">
              <w:rPr>
                <w:rFonts w:asciiTheme="majorHAnsi" w:hAnsiTheme="majorHAnsi" w:cstheme="majorHAnsi"/>
                <w:sz w:val="24"/>
                <w:szCs w:val="24"/>
              </w:rPr>
              <w:t>,</w:t>
            </w:r>
            <w:r w:rsidRPr="00817750">
              <w:rPr>
                <w:rFonts w:asciiTheme="majorHAnsi" w:hAnsiTheme="majorHAnsi" w:cstheme="majorHAnsi"/>
                <w:sz w:val="24"/>
                <w:szCs w:val="24"/>
              </w:rPr>
              <w:t>635</w:t>
            </w:r>
          </w:p>
        </w:tc>
        <w:tc>
          <w:tcPr>
            <w:tcW w:w="639" w:type="dxa"/>
            <w:vAlign w:val="center"/>
          </w:tcPr>
          <w:p w14:paraId="062CA4BE" w14:textId="08E273EE"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774" w:type="dxa"/>
            <w:vAlign w:val="center"/>
          </w:tcPr>
          <w:p w14:paraId="79B8BFD2" w14:textId="5E31BBFE"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629</w:t>
            </w:r>
          </w:p>
        </w:tc>
        <w:tc>
          <w:tcPr>
            <w:tcW w:w="639" w:type="dxa"/>
            <w:vAlign w:val="center"/>
          </w:tcPr>
          <w:p w14:paraId="3FA3E156" w14:textId="19DBB33E" w:rsidR="00DC2D87" w:rsidRPr="00817750" w:rsidRDefault="00845374"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21</w:t>
            </w:r>
          </w:p>
        </w:tc>
        <w:tc>
          <w:tcPr>
            <w:tcW w:w="917" w:type="dxa"/>
            <w:vAlign w:val="center"/>
          </w:tcPr>
          <w:p w14:paraId="0D087870" w14:textId="47928033" w:rsidR="00DC2D87" w:rsidRPr="00817750" w:rsidRDefault="00DC2D87" w:rsidP="001849A0">
            <w:pPr>
              <w:pStyle w:val="TableParagraph"/>
              <w:ind w:left="0"/>
              <w:rPr>
                <w:rFonts w:asciiTheme="majorHAnsi" w:hAnsiTheme="majorHAnsi" w:cstheme="majorHAnsi"/>
                <w:sz w:val="24"/>
                <w:szCs w:val="24"/>
              </w:rPr>
            </w:pPr>
            <w:r w:rsidRPr="00817750">
              <w:rPr>
                <w:rFonts w:asciiTheme="majorHAnsi" w:hAnsiTheme="majorHAnsi" w:cstheme="majorHAnsi"/>
                <w:sz w:val="24"/>
                <w:szCs w:val="24"/>
                <w:lang w:val="en-US"/>
              </w:rPr>
              <w:t>0</w:t>
            </w:r>
            <w:r w:rsidR="00845374" w:rsidRPr="00817750">
              <w:rPr>
                <w:rFonts w:asciiTheme="majorHAnsi" w:hAnsiTheme="majorHAnsi" w:cstheme="majorHAnsi"/>
                <w:sz w:val="24"/>
                <w:szCs w:val="24"/>
              </w:rPr>
              <w:t>,</w:t>
            </w:r>
            <w:r w:rsidRPr="00817750">
              <w:rPr>
                <w:rFonts w:asciiTheme="majorHAnsi" w:hAnsiTheme="majorHAnsi" w:cstheme="majorHAnsi"/>
                <w:sz w:val="24"/>
                <w:szCs w:val="24"/>
              </w:rPr>
              <w:t>637</w:t>
            </w:r>
          </w:p>
        </w:tc>
      </w:tr>
    </w:tbl>
    <w:p w14:paraId="42F1A047" w14:textId="7DB9EC8E" w:rsidR="00BB4649" w:rsidRPr="00817750" w:rsidRDefault="0089617E" w:rsidP="004A0AFF">
      <w:pPr>
        <w:spacing w:line="270" w:lineRule="exact"/>
        <w:ind w:firstLine="397"/>
        <w:jc w:val="both"/>
        <w:rPr>
          <w:rFonts w:cs="Times New Roman"/>
          <w:i/>
          <w:iCs/>
          <w:sz w:val="24"/>
          <w:szCs w:val="24"/>
        </w:rPr>
        <w:sectPr w:rsidR="00BB4649" w:rsidRPr="00817750" w:rsidSect="00760485">
          <w:type w:val="continuous"/>
          <w:pgSz w:w="11057" w:h="15593" w:code="9"/>
          <w:pgMar w:top="1418" w:right="1418" w:bottom="1418" w:left="1418" w:header="964" w:footer="851" w:gutter="0"/>
          <w:cols w:space="454"/>
          <w:docGrid w:linePitch="381"/>
        </w:sectPr>
      </w:pPr>
      <w:r w:rsidRPr="00817750">
        <w:rPr>
          <w:rStyle w:val="Emphasis"/>
          <w:rFonts w:cs="Times New Roman"/>
          <w:i w:val="0"/>
          <w:sz w:val="24"/>
          <w:szCs w:val="24"/>
          <w:lang w:val="en-US"/>
        </w:rPr>
        <w:t xml:space="preserve">(Nguồn: </w:t>
      </w:r>
      <w:r w:rsidR="00DC2D87" w:rsidRPr="00817750">
        <w:rPr>
          <w:rStyle w:val="Emphasis"/>
          <w:rFonts w:cs="Times New Roman"/>
          <w:i w:val="0"/>
          <w:sz w:val="24"/>
          <w:szCs w:val="24"/>
        </w:rPr>
        <w:t xml:space="preserve"> Dữ liệu từ khảo sát của tác giả</w:t>
      </w:r>
      <w:r w:rsidR="00FE4875" w:rsidRPr="00817750">
        <w:rPr>
          <w:rStyle w:val="Emphasis"/>
          <w:rFonts w:cs="Times New Roman"/>
          <w:i w:val="0"/>
          <w:sz w:val="24"/>
          <w:szCs w:val="24"/>
        </w:rPr>
        <w:t>, 2025)</w:t>
      </w:r>
    </w:p>
    <w:p w14:paraId="0978218E" w14:textId="494657FB" w:rsidR="00DC2D87" w:rsidRPr="00817750" w:rsidRDefault="00DC2D87" w:rsidP="004A0AFF">
      <w:pPr>
        <w:spacing w:line="270" w:lineRule="exact"/>
        <w:ind w:firstLine="397"/>
        <w:jc w:val="both"/>
        <w:rPr>
          <w:rFonts w:cs="Times New Roman"/>
          <w:sz w:val="24"/>
          <w:szCs w:val="24"/>
        </w:rPr>
      </w:pPr>
      <w:r w:rsidRPr="00817750">
        <w:rPr>
          <w:rFonts w:cs="Times New Roman"/>
          <w:sz w:val="24"/>
          <w:szCs w:val="24"/>
        </w:rPr>
        <w:lastRenderedPageBreak/>
        <w:t>Kết quả ở</w:t>
      </w:r>
      <w:r w:rsidR="00BA77DC" w:rsidRPr="00817750">
        <w:rPr>
          <w:rFonts w:cs="Times New Roman"/>
          <w:sz w:val="24"/>
          <w:szCs w:val="24"/>
        </w:rPr>
        <w:t xml:space="preserve"> n</w:t>
      </w:r>
      <w:r w:rsidRPr="00817750">
        <w:rPr>
          <w:rFonts w:cs="Times New Roman"/>
          <w:sz w:val="24"/>
          <w:szCs w:val="24"/>
        </w:rPr>
        <w:t>ảng 2 cho thấy các yếu tố khách quan có mức ảnh hưởng cao và tương đối đồng đều đến các cấu phần của mô hình CIPO (ĐTB dao động từ</w:t>
      </w:r>
      <w:r w:rsidR="0077788E" w:rsidRPr="00817750">
        <w:rPr>
          <w:rFonts w:cs="Times New Roman"/>
          <w:sz w:val="24"/>
          <w:szCs w:val="24"/>
        </w:rPr>
        <w:t xml:space="preserve"> 4,</w:t>
      </w:r>
      <w:r w:rsidRPr="00817750">
        <w:rPr>
          <w:rFonts w:cs="Times New Roman"/>
          <w:sz w:val="24"/>
          <w:szCs w:val="24"/>
        </w:rPr>
        <w:t>21 đế</w:t>
      </w:r>
      <w:r w:rsidR="0077788E" w:rsidRPr="00817750">
        <w:rPr>
          <w:rFonts w:cs="Times New Roman"/>
          <w:sz w:val="24"/>
          <w:szCs w:val="24"/>
        </w:rPr>
        <w:t>n 4,</w:t>
      </w:r>
      <w:r w:rsidRPr="00817750">
        <w:rPr>
          <w:rFonts w:cs="Times New Roman"/>
          <w:sz w:val="24"/>
          <w:szCs w:val="24"/>
        </w:rPr>
        <w:t xml:space="preserve">23). Điều này cho thấy các yếu tố bên ngoài nhà trường có ảnh hưởng đáng kể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tại các trường CAND.</w:t>
      </w:r>
    </w:p>
    <w:p w14:paraId="60ABEAB9" w14:textId="72D2EE5A" w:rsidR="00DC2D87" w:rsidRPr="00817750" w:rsidRDefault="00DC2D87" w:rsidP="004A0AFF">
      <w:pPr>
        <w:spacing w:line="270" w:lineRule="exact"/>
        <w:ind w:firstLine="397"/>
        <w:jc w:val="both"/>
        <w:rPr>
          <w:rFonts w:cs="Times New Roman"/>
          <w:sz w:val="24"/>
          <w:szCs w:val="24"/>
        </w:rPr>
      </w:pPr>
      <w:r w:rsidRPr="00817750">
        <w:rPr>
          <w:rFonts w:cs="Times New Roman"/>
          <w:spacing w:val="-2"/>
          <w:sz w:val="24"/>
          <w:szCs w:val="24"/>
        </w:rPr>
        <w:t>Ở cấu phần đầu vào, chính sách và định hướng của Nhà nước, Bộ Công an có mức ảnh hưởng cao nhấ</w:t>
      </w:r>
      <w:r w:rsidR="0079199F" w:rsidRPr="00817750">
        <w:rPr>
          <w:rFonts w:cs="Times New Roman"/>
          <w:spacing w:val="-2"/>
          <w:sz w:val="24"/>
          <w:szCs w:val="24"/>
        </w:rPr>
        <w:t>t (ĐTB = 4,</w:t>
      </w:r>
      <w:r w:rsidRPr="00817750">
        <w:rPr>
          <w:rFonts w:cs="Times New Roman"/>
          <w:spacing w:val="-2"/>
          <w:sz w:val="24"/>
          <w:szCs w:val="24"/>
        </w:rPr>
        <w:t>32), tiếp theo là đặc điểm sinh viên và nhu cầu thực tiễn từ</w:t>
      </w:r>
      <w:r w:rsidR="0079199F" w:rsidRPr="00817750">
        <w:rPr>
          <w:rFonts w:cs="Times New Roman"/>
          <w:spacing w:val="-2"/>
          <w:sz w:val="24"/>
          <w:szCs w:val="24"/>
        </w:rPr>
        <w:t xml:space="preserve"> công tác Công an (cùng ĐTB = 4,</w:t>
      </w:r>
      <w:r w:rsidRPr="00817750">
        <w:rPr>
          <w:rFonts w:cs="Times New Roman"/>
          <w:spacing w:val="-2"/>
          <w:sz w:val="24"/>
          <w:szCs w:val="24"/>
        </w:rPr>
        <w:t xml:space="preserve">24). Điều này cho thấy các yếu tố vĩ mô và đặc điểm người học có ảnh hưởng rõ rệt đến việc tổ chức các điều kiện đầu vào của đào tạo </w:t>
      </w:r>
      <w:r w:rsidR="00572376" w:rsidRPr="00817750">
        <w:rPr>
          <w:rFonts w:cs="Times New Roman"/>
          <w:spacing w:val="-2"/>
          <w:sz w:val="24"/>
          <w:szCs w:val="24"/>
        </w:rPr>
        <w:t>kĩ</w:t>
      </w:r>
      <w:r w:rsidRPr="00817750">
        <w:rPr>
          <w:rFonts w:cs="Times New Roman"/>
          <w:spacing w:val="-2"/>
          <w:sz w:val="24"/>
          <w:szCs w:val="24"/>
        </w:rPr>
        <w:t xml:space="preserve"> năng mềm. Dữ liệu phỏng vấn cho thấy 9/15 ý kiến nhận định chính sách có vai trò định hướ</w:t>
      </w:r>
      <w:r w:rsidR="0079199F" w:rsidRPr="00817750">
        <w:rPr>
          <w:rFonts w:cs="Times New Roman"/>
          <w:spacing w:val="-2"/>
          <w:sz w:val="24"/>
          <w:szCs w:val="24"/>
        </w:rPr>
        <w:t xml:space="preserve">ng rõ ràng. </w:t>
      </w:r>
      <w:r w:rsidR="0079199F" w:rsidRPr="00817750">
        <w:rPr>
          <w:rFonts w:cs="Times New Roman"/>
          <w:spacing w:val="-2"/>
          <w:sz w:val="24"/>
          <w:szCs w:val="24"/>
          <w:lang w:val="en-US"/>
        </w:rPr>
        <w:t>T</w:t>
      </w:r>
      <w:r w:rsidRPr="00817750">
        <w:rPr>
          <w:rFonts w:cs="Times New Roman"/>
          <w:spacing w:val="-2"/>
          <w:sz w:val="24"/>
          <w:szCs w:val="24"/>
        </w:rPr>
        <w:t xml:space="preserve">uy nhiên, 7/15 ý kiến cho rằng việc cụ thể hóa thành chuẩn </w:t>
      </w:r>
      <w:r w:rsidR="00572376" w:rsidRPr="00817750">
        <w:rPr>
          <w:rFonts w:cs="Times New Roman"/>
          <w:spacing w:val="-2"/>
          <w:sz w:val="24"/>
          <w:szCs w:val="24"/>
        </w:rPr>
        <w:t>kĩ</w:t>
      </w:r>
      <w:r w:rsidRPr="00817750">
        <w:rPr>
          <w:rFonts w:cs="Times New Roman"/>
          <w:spacing w:val="-2"/>
          <w:sz w:val="24"/>
          <w:szCs w:val="24"/>
        </w:rPr>
        <w:t xml:space="preserve"> năng ở cấp học phần còn chưa đồng đều giữa các đơn vị. Nhận định này được thể hiện qua ý kiến: </w:t>
      </w:r>
      <w:r w:rsidRPr="00817750">
        <w:rPr>
          <w:rFonts w:cs="Times New Roman"/>
          <w:spacing w:val="-2"/>
          <w:sz w:val="24"/>
          <w:szCs w:val="24"/>
        </w:rPr>
        <w:lastRenderedPageBreak/>
        <w:t>“</w:t>
      </w:r>
      <w:r w:rsidRPr="00817750">
        <w:rPr>
          <w:rFonts w:cs="Times New Roman"/>
          <w:iCs/>
          <w:spacing w:val="-2"/>
          <w:sz w:val="24"/>
          <w:szCs w:val="24"/>
        </w:rPr>
        <w:t>Chủ trương rất rõ, nhưng khi triển khai ở từng khoa thì vẫn còn khác nhau</w:t>
      </w:r>
      <w:r w:rsidRPr="00817750">
        <w:rPr>
          <w:rFonts w:cs="Times New Roman"/>
          <w:spacing w:val="-2"/>
          <w:sz w:val="24"/>
          <w:szCs w:val="24"/>
        </w:rPr>
        <w:t>” (</w:t>
      </w:r>
      <w:r w:rsidR="004B0CFF" w:rsidRPr="00817750">
        <w:rPr>
          <w:rFonts w:cs="Times New Roman"/>
          <w:spacing w:val="-2"/>
          <w:sz w:val="24"/>
          <w:szCs w:val="24"/>
          <w:lang w:val="en-US"/>
        </w:rPr>
        <w:t xml:space="preserve">Trích PV, mã </w:t>
      </w:r>
      <w:r w:rsidRPr="00817750">
        <w:rPr>
          <w:rFonts w:cs="Times New Roman"/>
          <w:spacing w:val="-2"/>
          <w:sz w:val="24"/>
          <w:szCs w:val="24"/>
        </w:rPr>
        <w:t>CBQL-03</w:t>
      </w:r>
      <w:r w:rsidRPr="00817750">
        <w:rPr>
          <w:rFonts w:cs="Times New Roman"/>
          <w:sz w:val="24"/>
          <w:szCs w:val="24"/>
        </w:rPr>
        <w:t>).</w:t>
      </w:r>
    </w:p>
    <w:p w14:paraId="3E58A681" w14:textId="3DEBD9F0" w:rsidR="00DC2D87" w:rsidRPr="00817750" w:rsidRDefault="00DC2D87" w:rsidP="004A0AFF">
      <w:pPr>
        <w:spacing w:line="270" w:lineRule="exact"/>
        <w:ind w:firstLine="397"/>
        <w:jc w:val="both"/>
        <w:rPr>
          <w:rFonts w:cs="Times New Roman"/>
          <w:sz w:val="24"/>
          <w:szCs w:val="24"/>
        </w:rPr>
      </w:pPr>
      <w:r w:rsidRPr="00817750">
        <w:rPr>
          <w:rFonts w:cs="Times New Roman"/>
          <w:sz w:val="24"/>
          <w:szCs w:val="24"/>
        </w:rPr>
        <w:t>Đối với cấu phần quá trình, nhu cầu thực tiễn từ công tác Công an có mức ảnh hưởng cao nhấ</w:t>
      </w:r>
      <w:r w:rsidR="00B6390C" w:rsidRPr="00817750">
        <w:rPr>
          <w:rFonts w:cs="Times New Roman"/>
          <w:sz w:val="24"/>
          <w:szCs w:val="24"/>
        </w:rPr>
        <w:t>t (ĐTB = 4,</w:t>
      </w:r>
      <w:r w:rsidRPr="00817750">
        <w:rPr>
          <w:rFonts w:cs="Times New Roman"/>
          <w:sz w:val="24"/>
          <w:szCs w:val="24"/>
        </w:rPr>
        <w:t xml:space="preserve">29), cho thấy yêu cầu thực tiễn từ công tác Công an có ảnh hưởng trực tiếp đến cách thức tổ chức đào tạo </w:t>
      </w:r>
      <w:r w:rsidR="00572376" w:rsidRPr="00817750">
        <w:rPr>
          <w:rFonts w:cs="Times New Roman"/>
          <w:sz w:val="24"/>
          <w:szCs w:val="24"/>
        </w:rPr>
        <w:t>kĩ</w:t>
      </w:r>
      <w:r w:rsidRPr="00817750">
        <w:rPr>
          <w:rFonts w:cs="Times New Roman"/>
          <w:sz w:val="24"/>
          <w:szCs w:val="24"/>
        </w:rPr>
        <w:t xml:space="preserve"> năng mềm. Trong khi đó, các yếu tố như chuyển đổi số và hợp tác quốc tế có mức ảnh hưởng thấp hơn (ĐTB khoảng 4</w:t>
      </w:r>
      <w:r w:rsidR="002648C9" w:rsidRPr="00817750">
        <w:rPr>
          <w:rFonts w:cs="Times New Roman"/>
          <w:sz w:val="24"/>
          <w:szCs w:val="24"/>
          <w:lang w:val="en-US"/>
        </w:rPr>
        <w:t>,</w:t>
      </w:r>
      <w:r w:rsidRPr="00817750">
        <w:rPr>
          <w:rFonts w:cs="Times New Roman"/>
          <w:sz w:val="24"/>
          <w:szCs w:val="24"/>
        </w:rPr>
        <w:t xml:space="preserve">16 </w:t>
      </w:r>
      <w:r w:rsidR="002648C9" w:rsidRPr="00817750">
        <w:rPr>
          <w:rFonts w:cs="Times New Roman"/>
          <w:sz w:val="24"/>
          <w:szCs w:val="24"/>
        </w:rPr>
        <w:t>–</w:t>
      </w:r>
      <w:r w:rsidRPr="00817750">
        <w:rPr>
          <w:rFonts w:cs="Times New Roman"/>
          <w:sz w:val="24"/>
          <w:szCs w:val="24"/>
        </w:rPr>
        <w:t xml:space="preserve"> </w:t>
      </w:r>
      <w:r w:rsidR="002648C9" w:rsidRPr="00817750">
        <w:rPr>
          <w:rFonts w:cs="Times New Roman"/>
          <w:sz w:val="24"/>
          <w:szCs w:val="24"/>
        </w:rPr>
        <w:t>4,</w:t>
      </w:r>
      <w:r w:rsidRPr="00817750">
        <w:rPr>
          <w:rFonts w:cs="Times New Roman"/>
          <w:sz w:val="24"/>
          <w:szCs w:val="24"/>
        </w:rPr>
        <w:t>17) và độ phân tán cao hơn, cho thấy sự khác biệt giữa các đơn vị trong khả năng triển khai. Kết quả phỏng vấn cho thấy 8/15 ý kiến cho rằng việc ứng dụng công nghệ và các mô hình đào tạo hiện đại còn chưa đồng đề</w:t>
      </w:r>
      <w:r w:rsidR="002648C9" w:rsidRPr="00817750">
        <w:rPr>
          <w:rFonts w:cs="Times New Roman"/>
          <w:sz w:val="24"/>
          <w:szCs w:val="24"/>
        </w:rPr>
        <w:t xml:space="preserve">u. </w:t>
      </w:r>
      <w:r w:rsidR="002648C9" w:rsidRPr="00817750">
        <w:rPr>
          <w:rFonts w:cs="Times New Roman"/>
          <w:sz w:val="24"/>
          <w:szCs w:val="24"/>
          <w:lang w:val="en-US"/>
        </w:rPr>
        <w:t>M</w:t>
      </w:r>
      <w:r w:rsidRPr="00817750">
        <w:rPr>
          <w:rFonts w:cs="Times New Roman"/>
          <w:sz w:val="24"/>
          <w:szCs w:val="24"/>
        </w:rPr>
        <w:t>ột giảng viên cho biết: “</w:t>
      </w:r>
      <w:r w:rsidRPr="00817750">
        <w:rPr>
          <w:rFonts w:cs="Times New Roman"/>
          <w:iCs/>
          <w:sz w:val="24"/>
          <w:szCs w:val="24"/>
        </w:rPr>
        <w:t xml:space="preserve">Không phải đơn vị nào cũng đủ điều kiện để triển khai dạy học </w:t>
      </w:r>
      <w:r w:rsidR="00572376" w:rsidRPr="00817750">
        <w:rPr>
          <w:rFonts w:cs="Times New Roman"/>
          <w:iCs/>
          <w:sz w:val="24"/>
          <w:szCs w:val="24"/>
        </w:rPr>
        <w:t>kĩ</w:t>
      </w:r>
      <w:r w:rsidRPr="00817750">
        <w:rPr>
          <w:rFonts w:cs="Times New Roman"/>
          <w:iCs/>
          <w:sz w:val="24"/>
          <w:szCs w:val="24"/>
        </w:rPr>
        <w:t xml:space="preserve"> năng trên nền tảng số</w:t>
      </w:r>
      <w:r w:rsidRPr="00817750">
        <w:rPr>
          <w:rFonts w:cs="Times New Roman"/>
          <w:sz w:val="24"/>
          <w:szCs w:val="24"/>
        </w:rPr>
        <w:t>” (</w:t>
      </w:r>
      <w:r w:rsidR="002648C9" w:rsidRPr="00817750">
        <w:rPr>
          <w:rFonts w:cs="Times New Roman"/>
          <w:sz w:val="24"/>
          <w:szCs w:val="24"/>
          <w:lang w:val="en-US"/>
        </w:rPr>
        <w:t xml:space="preserve">Trích PV, mã </w:t>
      </w:r>
      <w:r w:rsidRPr="00817750">
        <w:rPr>
          <w:rFonts w:cs="Times New Roman"/>
          <w:sz w:val="24"/>
          <w:szCs w:val="24"/>
        </w:rPr>
        <w:t>GV-06).</w:t>
      </w:r>
    </w:p>
    <w:p w14:paraId="69F880E5" w14:textId="7BE24F17" w:rsidR="00DC2D87" w:rsidRPr="00817750" w:rsidRDefault="00DC2D87" w:rsidP="004A0AFF">
      <w:pPr>
        <w:spacing w:line="270" w:lineRule="exact"/>
        <w:ind w:firstLine="397"/>
        <w:jc w:val="both"/>
        <w:rPr>
          <w:rFonts w:cs="Times New Roman"/>
          <w:b/>
          <w:i/>
          <w:sz w:val="24"/>
          <w:szCs w:val="24"/>
        </w:rPr>
      </w:pPr>
      <w:r w:rsidRPr="00817750">
        <w:rPr>
          <w:rFonts w:cs="Times New Roman"/>
          <w:sz w:val="24"/>
          <w:szCs w:val="24"/>
        </w:rPr>
        <w:t>Ở cấu phần đầu ra, chính sách tiếp tục giữ vai trò chi phố</w:t>
      </w:r>
      <w:r w:rsidR="0007467E" w:rsidRPr="00817750">
        <w:rPr>
          <w:rFonts w:cs="Times New Roman"/>
          <w:sz w:val="24"/>
          <w:szCs w:val="24"/>
        </w:rPr>
        <w:t>i (ĐTB = 4,</w:t>
      </w:r>
      <w:r w:rsidRPr="00817750">
        <w:rPr>
          <w:rFonts w:cs="Times New Roman"/>
          <w:sz w:val="24"/>
          <w:szCs w:val="24"/>
        </w:rPr>
        <w:t xml:space="preserve">28), </w:t>
      </w:r>
      <w:r w:rsidRPr="00817750">
        <w:rPr>
          <w:rFonts w:cs="Times New Roman"/>
          <w:sz w:val="24"/>
          <w:szCs w:val="24"/>
        </w:rPr>
        <w:lastRenderedPageBreak/>
        <w:t>tiếp đến là hợp tác quốc tế và đổi mới giáo dụ</w:t>
      </w:r>
      <w:r w:rsidR="0007467E" w:rsidRPr="00817750">
        <w:rPr>
          <w:rFonts w:cs="Times New Roman"/>
          <w:sz w:val="24"/>
          <w:szCs w:val="24"/>
        </w:rPr>
        <w:t>c (ĐTB = 4,</w:t>
      </w:r>
      <w:r w:rsidRPr="00817750">
        <w:rPr>
          <w:rFonts w:cs="Times New Roman"/>
          <w:sz w:val="24"/>
          <w:szCs w:val="24"/>
        </w:rPr>
        <w:t xml:space="preserve">25). Điều này cho thấy chuẩn đầu ra </w:t>
      </w:r>
      <w:r w:rsidR="00572376" w:rsidRPr="00817750">
        <w:rPr>
          <w:rFonts w:cs="Times New Roman"/>
          <w:sz w:val="24"/>
          <w:szCs w:val="24"/>
        </w:rPr>
        <w:t>kĩ</w:t>
      </w:r>
      <w:r w:rsidRPr="00817750">
        <w:rPr>
          <w:rFonts w:cs="Times New Roman"/>
          <w:sz w:val="24"/>
          <w:szCs w:val="24"/>
        </w:rPr>
        <w:t xml:space="preserve"> năng mềm chịu ảnh hưởng rõ rệt từ khung định hướng và các chuẩn tham chiếu bên ngoài. Tuy nhiên, dữ liệu định tính cho thấy 10/15 ý kiến cho rằng việc đánh giá </w:t>
      </w:r>
      <w:r w:rsidR="00572376" w:rsidRPr="00817750">
        <w:rPr>
          <w:rFonts w:cs="Times New Roman"/>
          <w:sz w:val="24"/>
          <w:szCs w:val="24"/>
        </w:rPr>
        <w:t>kĩ</w:t>
      </w:r>
      <w:r w:rsidRPr="00817750">
        <w:rPr>
          <w:rFonts w:cs="Times New Roman"/>
          <w:sz w:val="24"/>
          <w:szCs w:val="24"/>
        </w:rPr>
        <w:t xml:space="preserve"> năng mềm hiện nay còn thiếu sự thống nhất về tiêu chí và minh chứng, dẫn đến khác biệt giữa các đơn vị trong cách đo lường kết quả đào tạo.</w:t>
      </w:r>
    </w:p>
    <w:p w14:paraId="7D75CFD1" w14:textId="17354DFB" w:rsidR="00DC2D87" w:rsidRPr="00817750" w:rsidRDefault="00DC2D87" w:rsidP="004A0AFF">
      <w:pPr>
        <w:spacing w:line="270" w:lineRule="exact"/>
        <w:ind w:firstLine="397"/>
        <w:jc w:val="both"/>
        <w:rPr>
          <w:rFonts w:cs="Times New Roman"/>
          <w:b/>
          <w:i/>
          <w:sz w:val="24"/>
          <w:szCs w:val="24"/>
        </w:rPr>
      </w:pPr>
      <w:r w:rsidRPr="00817750">
        <w:rPr>
          <w:rFonts w:cs="Times New Roman"/>
          <w:sz w:val="24"/>
          <w:szCs w:val="24"/>
        </w:rPr>
        <w:t>Ở cấu phần thích ứng bối cảnh, các yếu tố khách quan có mức ảnh hưởng tương đối đồng đều (ĐTB = 4</w:t>
      </w:r>
      <w:r w:rsidR="00E25FF1" w:rsidRPr="00817750">
        <w:rPr>
          <w:rFonts w:cs="Times New Roman"/>
          <w:sz w:val="24"/>
          <w:szCs w:val="24"/>
          <w:lang w:val="en-US"/>
        </w:rPr>
        <w:t>,</w:t>
      </w:r>
      <w:r w:rsidRPr="00817750">
        <w:rPr>
          <w:rFonts w:cs="Times New Roman"/>
          <w:sz w:val="24"/>
          <w:szCs w:val="24"/>
        </w:rPr>
        <w:t xml:space="preserve">21), trong đó chính sách và nhu cầu thực tiễn tiếp tục là hai yếu tố nổi bật. Ngược lại, các yếu tố như chuyển đổi số và hợp tác quốc tế có độ phân tán cao hơn, phản ánh sự khác biệt về điều kiện triển khai giữa các cơ sở đào tạo. Kết quả phỏng vấn cho thấy 7/15 ý kiến cho rằng khả năng thích ứng của sinh viên còn phụ thuộc đáng kể </w:t>
      </w:r>
      <w:r w:rsidRPr="00817750">
        <w:rPr>
          <w:rFonts w:cs="Times New Roman"/>
          <w:sz w:val="24"/>
          <w:szCs w:val="24"/>
        </w:rPr>
        <w:lastRenderedPageBreak/>
        <w:t>vào điều kiện cụ thể của từng đơn vị, đặc biệt là hạ tầng công nghệ và cơ hội tiếp cận thực tiễn.</w:t>
      </w:r>
    </w:p>
    <w:p w14:paraId="2BB28415" w14:textId="2A7EA8E2" w:rsidR="00DC2D87" w:rsidRPr="00817750" w:rsidRDefault="00DC2D87" w:rsidP="004A0AFF">
      <w:pPr>
        <w:spacing w:line="270" w:lineRule="exact"/>
        <w:ind w:firstLine="397"/>
        <w:jc w:val="both"/>
        <w:rPr>
          <w:rFonts w:cs="Times New Roman"/>
          <w:b/>
          <w:i/>
          <w:sz w:val="24"/>
          <w:szCs w:val="24"/>
        </w:rPr>
      </w:pPr>
      <w:r w:rsidRPr="00817750">
        <w:rPr>
          <w:rFonts w:cs="Times New Roman"/>
          <w:sz w:val="24"/>
          <w:szCs w:val="24"/>
        </w:rPr>
        <w:t xml:space="preserve">Nhìn chung, các yếu tố khách quan có ảnh hưởng rõ rệt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ở tất cả các cấu phần khảo sát, trong đó chính sách và nhu cầu thực tiễn là hai yếu tố có ảnh hưởng nổi bật và ổn định, trong khi các yếu tố như công nghệ, hội nhập và bối cảnh xã hội tuy có tác động tích cực nhưng thể hiện sự không đồng đều giữa các đơn vị.</w:t>
      </w:r>
    </w:p>
    <w:p w14:paraId="7A81D68B" w14:textId="0D2AE809" w:rsidR="00DC2D87" w:rsidRPr="00817750" w:rsidRDefault="00DC2D87" w:rsidP="004A0AFF">
      <w:pPr>
        <w:spacing w:line="270" w:lineRule="exact"/>
        <w:jc w:val="both"/>
        <w:rPr>
          <w:b/>
          <w:i/>
          <w:sz w:val="24"/>
          <w:szCs w:val="24"/>
        </w:rPr>
      </w:pPr>
      <w:bookmarkStart w:id="5" w:name="_Toc226498284"/>
      <w:r w:rsidRPr="00817750">
        <w:rPr>
          <w:b/>
          <w:i/>
          <w:sz w:val="24"/>
          <w:szCs w:val="24"/>
        </w:rPr>
        <w:t xml:space="preserve">5.3. Các yếu tố thuộc về môi trường sống, học tập và rèn luyện ảnh hưởng đến quản </w:t>
      </w:r>
      <w:r w:rsidR="00572376" w:rsidRPr="00817750">
        <w:rPr>
          <w:b/>
          <w:i/>
          <w:sz w:val="24"/>
          <w:szCs w:val="24"/>
        </w:rPr>
        <w:t>lí</w:t>
      </w:r>
      <w:r w:rsidRPr="00817750">
        <w:rPr>
          <w:b/>
          <w:i/>
          <w:sz w:val="24"/>
          <w:szCs w:val="24"/>
        </w:rPr>
        <w:t xml:space="preserve"> đào tạo </w:t>
      </w:r>
      <w:r w:rsidR="00572376" w:rsidRPr="00817750">
        <w:rPr>
          <w:b/>
          <w:i/>
          <w:sz w:val="24"/>
          <w:szCs w:val="24"/>
        </w:rPr>
        <w:t>kĩ</w:t>
      </w:r>
      <w:r w:rsidRPr="00817750">
        <w:rPr>
          <w:b/>
          <w:i/>
          <w:sz w:val="24"/>
          <w:szCs w:val="24"/>
        </w:rPr>
        <w:t xml:space="preserve"> năng mềm cho sinh viên theo mô hình CIPO tại các trường Công an nhân dân</w:t>
      </w:r>
      <w:bookmarkEnd w:id="5"/>
    </w:p>
    <w:p w14:paraId="4231C01A" w14:textId="7AD02E30" w:rsidR="00BB4649" w:rsidRPr="00817750" w:rsidRDefault="00DC2D87" w:rsidP="004A0AFF">
      <w:pPr>
        <w:spacing w:line="270" w:lineRule="exact"/>
        <w:ind w:firstLine="397"/>
        <w:jc w:val="both"/>
        <w:rPr>
          <w:rFonts w:cs="Times New Roman"/>
          <w:sz w:val="24"/>
          <w:szCs w:val="24"/>
        </w:rPr>
        <w:sectPr w:rsidR="00BB4649" w:rsidRPr="00817750" w:rsidSect="00BB4649">
          <w:type w:val="continuous"/>
          <w:pgSz w:w="11057" w:h="15593" w:code="9"/>
          <w:pgMar w:top="1418" w:right="1418" w:bottom="1418" w:left="1418" w:header="964" w:footer="851" w:gutter="0"/>
          <w:cols w:num="2" w:space="454"/>
          <w:docGrid w:linePitch="381"/>
        </w:sectPr>
      </w:pPr>
      <w:r w:rsidRPr="00817750">
        <w:rPr>
          <w:rFonts w:cs="Times New Roman"/>
          <w:sz w:val="24"/>
          <w:szCs w:val="24"/>
        </w:rPr>
        <w:t xml:space="preserve">Kết quả khảo sát cho thấy các yếu tố môi trường sống, học tập và rèn luyện trong các trường CAND có ảnh hưởng đáng kể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thể hiện qua </w:t>
      </w:r>
      <w:r w:rsidR="00445E6F" w:rsidRPr="00817750">
        <w:rPr>
          <w:rFonts w:cs="Times New Roman"/>
          <w:sz w:val="24"/>
          <w:szCs w:val="24"/>
          <w:lang w:val="en-US"/>
        </w:rPr>
        <w:t>b</w:t>
      </w:r>
      <w:r w:rsidRPr="00817750">
        <w:rPr>
          <w:rFonts w:cs="Times New Roman"/>
          <w:sz w:val="24"/>
          <w:szCs w:val="24"/>
        </w:rPr>
        <w:t>ảng 3.</w:t>
      </w:r>
    </w:p>
    <w:p w14:paraId="2EF8A44C" w14:textId="2854D746" w:rsidR="00DC2D87" w:rsidRPr="00817750" w:rsidRDefault="00DC2D87" w:rsidP="004A0AFF">
      <w:pPr>
        <w:keepNext/>
        <w:spacing w:line="270" w:lineRule="exact"/>
        <w:ind w:firstLine="397"/>
        <w:jc w:val="center"/>
        <w:rPr>
          <w:rFonts w:cs="Times New Roman"/>
          <w:b/>
          <w:i/>
          <w:sz w:val="24"/>
          <w:szCs w:val="24"/>
        </w:rPr>
      </w:pPr>
      <w:bookmarkStart w:id="6" w:name="_Toc215563848"/>
      <w:r w:rsidRPr="00817750">
        <w:rPr>
          <w:rFonts w:cs="Times New Roman"/>
          <w:b/>
          <w:sz w:val="24"/>
          <w:szCs w:val="24"/>
        </w:rPr>
        <w:lastRenderedPageBreak/>
        <w:t xml:space="preserve">Bảng 3: </w:t>
      </w:r>
      <w:r w:rsidRPr="00817750">
        <w:rPr>
          <w:rFonts w:cs="Times New Roman"/>
          <w:i/>
          <w:sz w:val="24"/>
          <w:szCs w:val="24"/>
        </w:rPr>
        <w:t xml:space="preserve">Ảnh hưởng của các yếu tố môi trường sống, học tập và rèn luyện đến quản </w:t>
      </w:r>
      <w:r w:rsidR="00572376" w:rsidRPr="00817750">
        <w:rPr>
          <w:rFonts w:cs="Times New Roman"/>
          <w:i/>
          <w:sz w:val="24"/>
          <w:szCs w:val="24"/>
        </w:rPr>
        <w:t>lí</w:t>
      </w:r>
      <w:r w:rsidRPr="00817750">
        <w:rPr>
          <w:rFonts w:cs="Times New Roman"/>
          <w:i/>
          <w:sz w:val="24"/>
          <w:szCs w:val="24"/>
        </w:rPr>
        <w:t xml:space="preserve"> đào tạo </w:t>
      </w:r>
      <w:r w:rsidR="00572376" w:rsidRPr="00817750">
        <w:rPr>
          <w:rFonts w:cs="Times New Roman"/>
          <w:i/>
          <w:sz w:val="24"/>
          <w:szCs w:val="24"/>
        </w:rPr>
        <w:t>kĩ</w:t>
      </w:r>
      <w:r w:rsidRPr="00817750">
        <w:rPr>
          <w:rFonts w:cs="Times New Roman"/>
          <w:i/>
          <w:sz w:val="24"/>
          <w:szCs w:val="24"/>
        </w:rPr>
        <w:t xml:space="preserve"> năng mềm theo các cấu phần CIPO</w:t>
      </w:r>
      <w:bookmarkEnd w:id="6"/>
    </w:p>
    <w:tbl>
      <w:tblPr>
        <w:tblStyle w:val="TableNormal1"/>
        <w:tblW w:w="8902" w:type="dxa"/>
        <w:jc w:val="center"/>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426"/>
        <w:gridCol w:w="2824"/>
        <w:gridCol w:w="639"/>
        <w:gridCol w:w="774"/>
        <w:gridCol w:w="639"/>
        <w:gridCol w:w="772"/>
        <w:gridCol w:w="639"/>
        <w:gridCol w:w="775"/>
        <w:gridCol w:w="639"/>
        <w:gridCol w:w="775"/>
      </w:tblGrid>
      <w:tr w:rsidR="00817750" w:rsidRPr="00817750" w14:paraId="4D2590A7" w14:textId="77777777" w:rsidTr="00C54DAF">
        <w:trPr>
          <w:trHeight w:val="357"/>
          <w:tblHeader/>
          <w:jc w:val="center"/>
        </w:trPr>
        <w:tc>
          <w:tcPr>
            <w:tcW w:w="426" w:type="dxa"/>
            <w:vMerge w:val="restart"/>
            <w:vAlign w:val="center"/>
          </w:tcPr>
          <w:p w14:paraId="13C3CEAE" w14:textId="77777777" w:rsidR="00DC2D87" w:rsidRPr="00817750" w:rsidRDefault="00DC2D87" w:rsidP="00A25CBB">
            <w:pPr>
              <w:pStyle w:val="TableParagraph"/>
              <w:ind w:left="8" w:right="73"/>
              <w:rPr>
                <w:rFonts w:asciiTheme="majorHAnsi" w:hAnsiTheme="majorHAnsi" w:cstheme="majorHAnsi"/>
                <w:b/>
                <w:spacing w:val="-5"/>
                <w:sz w:val="24"/>
                <w:szCs w:val="24"/>
              </w:rPr>
            </w:pPr>
            <w:r w:rsidRPr="00817750">
              <w:rPr>
                <w:rFonts w:asciiTheme="majorHAnsi" w:hAnsiTheme="majorHAnsi" w:cstheme="majorHAnsi"/>
                <w:b/>
                <w:spacing w:val="-5"/>
                <w:sz w:val="24"/>
                <w:szCs w:val="24"/>
              </w:rPr>
              <w:t>TT</w:t>
            </w:r>
          </w:p>
        </w:tc>
        <w:tc>
          <w:tcPr>
            <w:tcW w:w="2824" w:type="dxa"/>
            <w:vMerge w:val="restart"/>
            <w:vAlign w:val="center"/>
          </w:tcPr>
          <w:p w14:paraId="59DC9F3C" w14:textId="77777777" w:rsidR="00DC2D87" w:rsidRPr="00817750" w:rsidRDefault="00DC2D87" w:rsidP="00A25CBB">
            <w:pPr>
              <w:pStyle w:val="TableParagraph"/>
              <w:ind w:left="142"/>
              <w:rPr>
                <w:rFonts w:asciiTheme="majorHAnsi" w:hAnsiTheme="majorHAnsi" w:cstheme="majorHAnsi"/>
                <w:b/>
                <w:w w:val="105"/>
                <w:sz w:val="24"/>
                <w:szCs w:val="24"/>
              </w:rPr>
            </w:pPr>
            <w:r w:rsidRPr="00817750">
              <w:rPr>
                <w:rFonts w:asciiTheme="majorHAnsi" w:hAnsiTheme="majorHAnsi" w:cstheme="majorHAnsi"/>
                <w:b/>
                <w:w w:val="105"/>
                <w:sz w:val="24"/>
                <w:szCs w:val="24"/>
              </w:rPr>
              <w:t>Yếu tố thuộc về môi trường sống, học tập và rèn luyện</w:t>
            </w:r>
          </w:p>
        </w:tc>
        <w:tc>
          <w:tcPr>
            <w:tcW w:w="1413" w:type="dxa"/>
            <w:gridSpan w:val="2"/>
            <w:vAlign w:val="center"/>
          </w:tcPr>
          <w:p w14:paraId="7FD59935" w14:textId="77777777" w:rsidR="00DC2D87" w:rsidRPr="00817750" w:rsidRDefault="00DC2D87" w:rsidP="00A25CBB">
            <w:pPr>
              <w:pStyle w:val="TableParagraph"/>
              <w:ind w:left="142"/>
              <w:rPr>
                <w:rFonts w:asciiTheme="majorHAnsi" w:hAnsiTheme="majorHAnsi" w:cstheme="majorHAnsi"/>
                <w:b/>
                <w:w w:val="105"/>
                <w:sz w:val="24"/>
                <w:szCs w:val="24"/>
              </w:rPr>
            </w:pPr>
            <w:r w:rsidRPr="00817750">
              <w:rPr>
                <w:rFonts w:asciiTheme="majorHAnsi" w:hAnsiTheme="majorHAnsi" w:cstheme="majorHAnsi"/>
                <w:b/>
                <w:sz w:val="24"/>
                <w:szCs w:val="24"/>
              </w:rPr>
              <w:t>Ảnh hưởng đến đầu vào</w:t>
            </w:r>
          </w:p>
        </w:tc>
        <w:tc>
          <w:tcPr>
            <w:tcW w:w="1411" w:type="dxa"/>
            <w:gridSpan w:val="2"/>
            <w:vAlign w:val="center"/>
          </w:tcPr>
          <w:p w14:paraId="40639358" w14:textId="77777777" w:rsidR="00DC2D87" w:rsidRPr="00817750" w:rsidRDefault="00DC2D87" w:rsidP="00A25CBB">
            <w:pPr>
              <w:pStyle w:val="TableParagraph"/>
              <w:ind w:left="142"/>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quá trình</w:t>
            </w:r>
          </w:p>
        </w:tc>
        <w:tc>
          <w:tcPr>
            <w:tcW w:w="1414" w:type="dxa"/>
            <w:gridSpan w:val="2"/>
            <w:vAlign w:val="center"/>
          </w:tcPr>
          <w:p w14:paraId="47187202" w14:textId="77777777" w:rsidR="00DC2D87" w:rsidRPr="00817750" w:rsidRDefault="00DC2D87" w:rsidP="00A25CBB">
            <w:pPr>
              <w:pStyle w:val="TableParagraph"/>
              <w:ind w:left="142"/>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đầu ra</w:t>
            </w:r>
          </w:p>
        </w:tc>
        <w:tc>
          <w:tcPr>
            <w:tcW w:w="1414" w:type="dxa"/>
            <w:gridSpan w:val="2"/>
            <w:vAlign w:val="center"/>
          </w:tcPr>
          <w:p w14:paraId="0FDA84CE" w14:textId="77777777" w:rsidR="00DC2D87" w:rsidRPr="00817750" w:rsidRDefault="00DC2D87" w:rsidP="00A25CBB">
            <w:pPr>
              <w:pStyle w:val="TableParagraph"/>
              <w:ind w:left="142"/>
              <w:rPr>
                <w:rFonts w:asciiTheme="majorHAnsi" w:hAnsiTheme="majorHAnsi" w:cstheme="majorHAnsi"/>
                <w:b/>
                <w:w w:val="105"/>
                <w:sz w:val="24"/>
                <w:szCs w:val="24"/>
              </w:rPr>
            </w:pPr>
            <w:r w:rsidRPr="00817750">
              <w:rPr>
                <w:rFonts w:asciiTheme="majorHAnsi" w:hAnsiTheme="majorHAnsi" w:cstheme="majorHAnsi"/>
                <w:b/>
                <w:w w:val="105"/>
                <w:sz w:val="24"/>
                <w:szCs w:val="24"/>
              </w:rPr>
              <w:t>Ảnh hưởng đến cách thích ứng bối cảnh</w:t>
            </w:r>
          </w:p>
        </w:tc>
      </w:tr>
      <w:tr w:rsidR="00817750" w:rsidRPr="00817750" w14:paraId="702B5A10" w14:textId="77777777" w:rsidTr="00C54DAF">
        <w:trPr>
          <w:trHeight w:val="357"/>
          <w:tblHeader/>
          <w:jc w:val="center"/>
        </w:trPr>
        <w:tc>
          <w:tcPr>
            <w:tcW w:w="426" w:type="dxa"/>
            <w:vMerge/>
            <w:vAlign w:val="center"/>
          </w:tcPr>
          <w:p w14:paraId="352B2AE3" w14:textId="77777777" w:rsidR="00DC2D87" w:rsidRPr="00817750" w:rsidRDefault="00DC2D87" w:rsidP="00A25CBB">
            <w:pPr>
              <w:pStyle w:val="TableParagraph"/>
              <w:ind w:left="8" w:right="73"/>
              <w:rPr>
                <w:rFonts w:asciiTheme="majorHAnsi" w:hAnsiTheme="majorHAnsi" w:cstheme="majorHAnsi"/>
                <w:b/>
                <w:sz w:val="24"/>
                <w:szCs w:val="24"/>
              </w:rPr>
            </w:pPr>
          </w:p>
        </w:tc>
        <w:tc>
          <w:tcPr>
            <w:tcW w:w="2824" w:type="dxa"/>
            <w:vMerge/>
            <w:vAlign w:val="center"/>
          </w:tcPr>
          <w:p w14:paraId="54192699" w14:textId="77777777" w:rsidR="00DC2D87" w:rsidRPr="00817750" w:rsidRDefault="00DC2D87" w:rsidP="00A25CBB">
            <w:pPr>
              <w:pStyle w:val="TableParagraph"/>
              <w:ind w:left="142"/>
              <w:rPr>
                <w:rFonts w:asciiTheme="majorHAnsi" w:hAnsiTheme="majorHAnsi" w:cstheme="majorHAnsi"/>
                <w:b/>
                <w:sz w:val="24"/>
                <w:szCs w:val="24"/>
              </w:rPr>
            </w:pPr>
          </w:p>
        </w:tc>
        <w:tc>
          <w:tcPr>
            <w:tcW w:w="639" w:type="dxa"/>
          </w:tcPr>
          <w:p w14:paraId="63EA9724" w14:textId="77777777" w:rsidR="00DC2D87" w:rsidRPr="00817750" w:rsidRDefault="00DC2D87" w:rsidP="00A25CBB">
            <w:pPr>
              <w:pStyle w:val="TableParagraph"/>
              <w:ind w:left="2"/>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ĐTB</w:t>
            </w:r>
          </w:p>
        </w:tc>
        <w:tc>
          <w:tcPr>
            <w:tcW w:w="774" w:type="dxa"/>
          </w:tcPr>
          <w:p w14:paraId="39B53EEF" w14:textId="77777777" w:rsidR="00DC2D87" w:rsidRPr="00817750" w:rsidRDefault="00DC2D87" w:rsidP="00A25CBB">
            <w:pPr>
              <w:pStyle w:val="TableParagraph"/>
              <w:ind w:left="2"/>
              <w:rPr>
                <w:rFonts w:asciiTheme="majorHAnsi" w:hAnsiTheme="majorHAnsi" w:cstheme="majorHAnsi"/>
                <w:b/>
                <w:w w:val="105"/>
                <w:sz w:val="24"/>
                <w:szCs w:val="24"/>
                <w:lang w:val="en-US"/>
              </w:rPr>
            </w:pPr>
            <w:r w:rsidRPr="00817750">
              <w:rPr>
                <w:rFonts w:asciiTheme="majorHAnsi" w:hAnsiTheme="majorHAnsi" w:cstheme="majorHAnsi"/>
                <w:b/>
                <w:w w:val="105"/>
                <w:sz w:val="24"/>
                <w:szCs w:val="24"/>
                <w:lang w:val="en-US"/>
              </w:rPr>
              <w:t>ĐLC</w:t>
            </w:r>
          </w:p>
        </w:tc>
        <w:tc>
          <w:tcPr>
            <w:tcW w:w="639" w:type="dxa"/>
          </w:tcPr>
          <w:p w14:paraId="793C1E27"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772" w:type="dxa"/>
          </w:tcPr>
          <w:p w14:paraId="125DBB60"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tcPr>
          <w:p w14:paraId="30EA196F"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775" w:type="dxa"/>
          </w:tcPr>
          <w:p w14:paraId="1FDE7CB6"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c>
          <w:tcPr>
            <w:tcW w:w="639" w:type="dxa"/>
          </w:tcPr>
          <w:p w14:paraId="35630D3D"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ĐTB</w:t>
            </w:r>
          </w:p>
        </w:tc>
        <w:tc>
          <w:tcPr>
            <w:tcW w:w="775" w:type="dxa"/>
          </w:tcPr>
          <w:p w14:paraId="33FF9CB3" w14:textId="77777777" w:rsidR="00DC2D87" w:rsidRPr="00817750" w:rsidRDefault="00DC2D87" w:rsidP="00A25CBB">
            <w:pPr>
              <w:pStyle w:val="TableParagraph"/>
              <w:ind w:left="2"/>
              <w:rPr>
                <w:rFonts w:asciiTheme="majorHAnsi" w:hAnsiTheme="majorHAnsi" w:cstheme="majorHAnsi"/>
                <w:b/>
                <w:w w:val="105"/>
                <w:sz w:val="24"/>
                <w:szCs w:val="24"/>
              </w:rPr>
            </w:pPr>
            <w:r w:rsidRPr="00817750">
              <w:rPr>
                <w:rFonts w:asciiTheme="majorHAnsi" w:hAnsiTheme="majorHAnsi" w:cstheme="majorHAnsi"/>
                <w:b/>
                <w:w w:val="105"/>
                <w:sz w:val="24"/>
                <w:szCs w:val="24"/>
                <w:lang w:val="en-US"/>
              </w:rPr>
              <w:t>ĐLC</w:t>
            </w:r>
          </w:p>
        </w:tc>
      </w:tr>
      <w:tr w:rsidR="00817750" w:rsidRPr="00817750" w14:paraId="21D54D63" w14:textId="77777777" w:rsidTr="00BB4649">
        <w:trPr>
          <w:trHeight w:val="359"/>
          <w:jc w:val="center"/>
        </w:trPr>
        <w:tc>
          <w:tcPr>
            <w:tcW w:w="426" w:type="dxa"/>
            <w:vAlign w:val="center"/>
          </w:tcPr>
          <w:p w14:paraId="4A2B0C40" w14:textId="77777777" w:rsidR="00DC2D87" w:rsidRPr="00817750" w:rsidRDefault="00DC2D87" w:rsidP="00A25CBB">
            <w:pPr>
              <w:pStyle w:val="TableParagraph"/>
              <w:ind w:left="73" w:right="65"/>
              <w:rPr>
                <w:rFonts w:asciiTheme="majorHAnsi" w:hAnsiTheme="majorHAnsi" w:cstheme="majorHAnsi"/>
                <w:sz w:val="24"/>
                <w:szCs w:val="24"/>
              </w:rPr>
            </w:pPr>
            <w:r w:rsidRPr="00817750">
              <w:rPr>
                <w:rFonts w:asciiTheme="majorHAnsi" w:hAnsiTheme="majorHAnsi" w:cstheme="majorHAnsi"/>
                <w:spacing w:val="-10"/>
                <w:sz w:val="24"/>
                <w:szCs w:val="24"/>
              </w:rPr>
              <w:t>1</w:t>
            </w:r>
          </w:p>
        </w:tc>
        <w:tc>
          <w:tcPr>
            <w:tcW w:w="2824" w:type="dxa"/>
            <w:vAlign w:val="center"/>
          </w:tcPr>
          <w:p w14:paraId="7081D794" w14:textId="04DFBF1B" w:rsidR="00DC2D87" w:rsidRPr="00817750" w:rsidRDefault="00DC2D87" w:rsidP="00B064E6">
            <w:pPr>
              <w:pStyle w:val="TableParagraph"/>
              <w:ind w:left="103"/>
              <w:jc w:val="both"/>
              <w:rPr>
                <w:rFonts w:asciiTheme="majorHAnsi" w:hAnsiTheme="majorHAnsi" w:cstheme="majorHAnsi"/>
                <w:sz w:val="24"/>
                <w:szCs w:val="24"/>
              </w:rPr>
            </w:pPr>
            <w:r w:rsidRPr="00817750">
              <w:rPr>
                <w:rFonts w:asciiTheme="majorHAnsi" w:hAnsiTheme="majorHAnsi" w:cstheme="majorHAnsi"/>
                <w:sz w:val="24"/>
                <w:szCs w:val="24"/>
              </w:rPr>
              <w:t xml:space="preserve">Môi trường học tập tập trung, </w:t>
            </w:r>
            <w:r w:rsidR="00C3400B" w:rsidRPr="00817750">
              <w:rPr>
                <w:rFonts w:asciiTheme="majorHAnsi" w:hAnsiTheme="majorHAnsi" w:cstheme="majorHAnsi"/>
                <w:sz w:val="24"/>
                <w:szCs w:val="24"/>
              </w:rPr>
              <w:t>kỉ</w:t>
            </w:r>
            <w:r w:rsidRPr="00817750">
              <w:rPr>
                <w:rFonts w:asciiTheme="majorHAnsi" w:hAnsiTheme="majorHAnsi" w:cstheme="majorHAnsi"/>
                <w:sz w:val="24"/>
                <w:szCs w:val="24"/>
              </w:rPr>
              <w:t xml:space="preserve"> luật cao</w:t>
            </w:r>
          </w:p>
        </w:tc>
        <w:tc>
          <w:tcPr>
            <w:tcW w:w="639" w:type="dxa"/>
            <w:vAlign w:val="center"/>
          </w:tcPr>
          <w:p w14:paraId="40382AEC" w14:textId="1535342E"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28</w:t>
            </w:r>
          </w:p>
        </w:tc>
        <w:tc>
          <w:tcPr>
            <w:tcW w:w="774" w:type="dxa"/>
            <w:vAlign w:val="center"/>
          </w:tcPr>
          <w:p w14:paraId="45D377C6" w14:textId="52A1F44D"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819</w:t>
            </w:r>
          </w:p>
        </w:tc>
        <w:tc>
          <w:tcPr>
            <w:tcW w:w="639" w:type="dxa"/>
            <w:vAlign w:val="center"/>
          </w:tcPr>
          <w:p w14:paraId="5CA6D12D" w14:textId="00738CB6"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27</w:t>
            </w:r>
          </w:p>
        </w:tc>
        <w:tc>
          <w:tcPr>
            <w:tcW w:w="772" w:type="dxa"/>
            <w:vAlign w:val="center"/>
          </w:tcPr>
          <w:p w14:paraId="06B39AEB" w14:textId="59E57A35"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846</w:t>
            </w:r>
          </w:p>
        </w:tc>
        <w:tc>
          <w:tcPr>
            <w:tcW w:w="639" w:type="dxa"/>
            <w:vAlign w:val="center"/>
          </w:tcPr>
          <w:p w14:paraId="334AEE9B" w14:textId="64F35EBF"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31</w:t>
            </w:r>
          </w:p>
        </w:tc>
        <w:tc>
          <w:tcPr>
            <w:tcW w:w="775" w:type="dxa"/>
            <w:vAlign w:val="center"/>
          </w:tcPr>
          <w:p w14:paraId="5CB083DA" w14:textId="0F9ECEC3"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827</w:t>
            </w:r>
          </w:p>
        </w:tc>
        <w:tc>
          <w:tcPr>
            <w:tcW w:w="639" w:type="dxa"/>
            <w:vAlign w:val="center"/>
          </w:tcPr>
          <w:p w14:paraId="7ABF3056" w14:textId="3E83D025"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26</w:t>
            </w:r>
          </w:p>
        </w:tc>
        <w:tc>
          <w:tcPr>
            <w:tcW w:w="775" w:type="dxa"/>
            <w:vAlign w:val="center"/>
          </w:tcPr>
          <w:p w14:paraId="13AE53E6" w14:textId="5FD7FCCE"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824</w:t>
            </w:r>
          </w:p>
        </w:tc>
      </w:tr>
      <w:tr w:rsidR="00817750" w:rsidRPr="00817750" w14:paraId="25C5353F" w14:textId="77777777" w:rsidTr="00BB4649">
        <w:trPr>
          <w:trHeight w:val="358"/>
          <w:jc w:val="center"/>
        </w:trPr>
        <w:tc>
          <w:tcPr>
            <w:tcW w:w="426" w:type="dxa"/>
            <w:vAlign w:val="center"/>
          </w:tcPr>
          <w:p w14:paraId="0F069699" w14:textId="77777777" w:rsidR="00DC2D87" w:rsidRPr="00817750" w:rsidRDefault="00DC2D87" w:rsidP="00A25CBB">
            <w:pPr>
              <w:pStyle w:val="TableParagraph"/>
              <w:ind w:left="73" w:right="65"/>
              <w:rPr>
                <w:rFonts w:asciiTheme="majorHAnsi" w:hAnsiTheme="majorHAnsi" w:cstheme="majorHAnsi"/>
                <w:sz w:val="24"/>
                <w:szCs w:val="24"/>
              </w:rPr>
            </w:pPr>
            <w:r w:rsidRPr="00817750">
              <w:rPr>
                <w:rFonts w:asciiTheme="majorHAnsi" w:hAnsiTheme="majorHAnsi" w:cstheme="majorHAnsi"/>
                <w:spacing w:val="-10"/>
                <w:sz w:val="24"/>
                <w:szCs w:val="24"/>
              </w:rPr>
              <w:t>2</w:t>
            </w:r>
          </w:p>
        </w:tc>
        <w:tc>
          <w:tcPr>
            <w:tcW w:w="2824" w:type="dxa"/>
            <w:vAlign w:val="center"/>
          </w:tcPr>
          <w:p w14:paraId="0ACC37F0" w14:textId="77777777" w:rsidR="00DC2D87" w:rsidRPr="00817750" w:rsidRDefault="00DC2D87" w:rsidP="00B064E6">
            <w:pPr>
              <w:pStyle w:val="TableParagraph"/>
              <w:ind w:left="103"/>
              <w:jc w:val="both"/>
              <w:rPr>
                <w:rFonts w:asciiTheme="majorHAnsi" w:hAnsiTheme="majorHAnsi" w:cstheme="majorHAnsi"/>
                <w:sz w:val="24"/>
                <w:szCs w:val="24"/>
              </w:rPr>
            </w:pPr>
            <w:r w:rsidRPr="00817750">
              <w:rPr>
                <w:rFonts w:asciiTheme="majorHAnsi" w:hAnsiTheme="majorHAnsi" w:cstheme="majorHAnsi"/>
                <w:sz w:val="24"/>
                <w:szCs w:val="24"/>
              </w:rPr>
              <w:t>Môi trường rèn luyện mang tính chiến đấu, cường độ cao</w:t>
            </w:r>
          </w:p>
        </w:tc>
        <w:tc>
          <w:tcPr>
            <w:tcW w:w="639" w:type="dxa"/>
            <w:vAlign w:val="center"/>
          </w:tcPr>
          <w:p w14:paraId="578AA92F" w14:textId="7580E2AB"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14</w:t>
            </w:r>
          </w:p>
        </w:tc>
        <w:tc>
          <w:tcPr>
            <w:tcW w:w="774" w:type="dxa"/>
            <w:vAlign w:val="center"/>
          </w:tcPr>
          <w:p w14:paraId="7D895659" w14:textId="7CE02536"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788</w:t>
            </w:r>
          </w:p>
        </w:tc>
        <w:tc>
          <w:tcPr>
            <w:tcW w:w="639" w:type="dxa"/>
            <w:vAlign w:val="center"/>
          </w:tcPr>
          <w:p w14:paraId="18C29237" w14:textId="147256E8"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12</w:t>
            </w:r>
          </w:p>
        </w:tc>
        <w:tc>
          <w:tcPr>
            <w:tcW w:w="772" w:type="dxa"/>
            <w:vAlign w:val="center"/>
          </w:tcPr>
          <w:p w14:paraId="7B700172" w14:textId="3E54ACAA"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865</w:t>
            </w:r>
          </w:p>
        </w:tc>
        <w:tc>
          <w:tcPr>
            <w:tcW w:w="639" w:type="dxa"/>
            <w:vAlign w:val="center"/>
          </w:tcPr>
          <w:p w14:paraId="12F47ED5" w14:textId="5FC19C2E"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08</w:t>
            </w:r>
          </w:p>
        </w:tc>
        <w:tc>
          <w:tcPr>
            <w:tcW w:w="775" w:type="dxa"/>
            <w:vAlign w:val="center"/>
          </w:tcPr>
          <w:p w14:paraId="48B27424" w14:textId="1AB3FB99"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846</w:t>
            </w:r>
          </w:p>
        </w:tc>
        <w:tc>
          <w:tcPr>
            <w:tcW w:w="639" w:type="dxa"/>
            <w:vAlign w:val="center"/>
          </w:tcPr>
          <w:p w14:paraId="011E5CDA" w14:textId="2F1D08CD"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10</w:t>
            </w:r>
          </w:p>
        </w:tc>
        <w:tc>
          <w:tcPr>
            <w:tcW w:w="775" w:type="dxa"/>
            <w:vAlign w:val="center"/>
          </w:tcPr>
          <w:p w14:paraId="04DCCD86" w14:textId="117EEF77"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831</w:t>
            </w:r>
          </w:p>
        </w:tc>
      </w:tr>
      <w:tr w:rsidR="00817750" w:rsidRPr="00817750" w14:paraId="2EEBAD5F" w14:textId="77777777" w:rsidTr="00BB4649">
        <w:trPr>
          <w:trHeight w:val="353"/>
          <w:jc w:val="center"/>
        </w:trPr>
        <w:tc>
          <w:tcPr>
            <w:tcW w:w="426" w:type="dxa"/>
            <w:vAlign w:val="center"/>
          </w:tcPr>
          <w:p w14:paraId="19986D44" w14:textId="77777777" w:rsidR="00DC2D87" w:rsidRPr="00817750" w:rsidRDefault="00DC2D87" w:rsidP="00A25CBB">
            <w:pPr>
              <w:pStyle w:val="TableParagraph"/>
              <w:ind w:left="73" w:right="65"/>
              <w:rPr>
                <w:rFonts w:asciiTheme="majorHAnsi" w:hAnsiTheme="majorHAnsi" w:cstheme="majorHAnsi"/>
                <w:sz w:val="24"/>
                <w:szCs w:val="24"/>
              </w:rPr>
            </w:pPr>
            <w:r w:rsidRPr="00817750">
              <w:rPr>
                <w:rFonts w:asciiTheme="majorHAnsi" w:hAnsiTheme="majorHAnsi" w:cstheme="majorHAnsi"/>
                <w:spacing w:val="-10"/>
                <w:sz w:val="24"/>
                <w:szCs w:val="24"/>
              </w:rPr>
              <w:t>3</w:t>
            </w:r>
          </w:p>
        </w:tc>
        <w:tc>
          <w:tcPr>
            <w:tcW w:w="2824" w:type="dxa"/>
            <w:vAlign w:val="center"/>
          </w:tcPr>
          <w:p w14:paraId="07A486D0" w14:textId="77777777" w:rsidR="00DC2D87" w:rsidRPr="00817750" w:rsidRDefault="00DC2D87" w:rsidP="00B064E6">
            <w:pPr>
              <w:pStyle w:val="TableParagraph"/>
              <w:ind w:left="103"/>
              <w:jc w:val="both"/>
              <w:rPr>
                <w:rFonts w:asciiTheme="majorHAnsi" w:hAnsiTheme="majorHAnsi" w:cstheme="majorHAnsi"/>
                <w:spacing w:val="-4"/>
                <w:sz w:val="24"/>
                <w:szCs w:val="24"/>
              </w:rPr>
            </w:pPr>
            <w:r w:rsidRPr="00817750">
              <w:rPr>
                <w:rFonts w:asciiTheme="majorHAnsi" w:hAnsiTheme="majorHAnsi" w:cstheme="majorHAnsi"/>
                <w:spacing w:val="-4"/>
                <w:sz w:val="24"/>
                <w:szCs w:val="24"/>
              </w:rPr>
              <w:t>Môi trường khép kín, hạn chế giao tiếp xã hội bên ngoài</w:t>
            </w:r>
          </w:p>
        </w:tc>
        <w:tc>
          <w:tcPr>
            <w:tcW w:w="639" w:type="dxa"/>
            <w:vAlign w:val="center"/>
          </w:tcPr>
          <w:p w14:paraId="4DD47EC4" w14:textId="254076F9"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14</w:t>
            </w:r>
          </w:p>
        </w:tc>
        <w:tc>
          <w:tcPr>
            <w:tcW w:w="774" w:type="dxa"/>
            <w:vAlign w:val="center"/>
          </w:tcPr>
          <w:p w14:paraId="6C0FF2F0" w14:textId="6BD8376F"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926</w:t>
            </w:r>
          </w:p>
        </w:tc>
        <w:tc>
          <w:tcPr>
            <w:tcW w:w="639" w:type="dxa"/>
            <w:vAlign w:val="center"/>
          </w:tcPr>
          <w:p w14:paraId="3AE7DF84" w14:textId="15CECF1F"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772" w:type="dxa"/>
            <w:vAlign w:val="center"/>
          </w:tcPr>
          <w:p w14:paraId="6C76AE61" w14:textId="091E1952"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883</w:t>
            </w:r>
          </w:p>
        </w:tc>
        <w:tc>
          <w:tcPr>
            <w:tcW w:w="639" w:type="dxa"/>
            <w:vAlign w:val="center"/>
          </w:tcPr>
          <w:p w14:paraId="200CC0DE" w14:textId="105505A3"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18</w:t>
            </w:r>
          </w:p>
        </w:tc>
        <w:tc>
          <w:tcPr>
            <w:tcW w:w="775" w:type="dxa"/>
            <w:vAlign w:val="center"/>
          </w:tcPr>
          <w:p w14:paraId="244FC16B" w14:textId="628FFDFD"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878</w:t>
            </w:r>
          </w:p>
        </w:tc>
        <w:tc>
          <w:tcPr>
            <w:tcW w:w="639" w:type="dxa"/>
            <w:vAlign w:val="center"/>
          </w:tcPr>
          <w:p w14:paraId="22BBE543" w14:textId="489CB224"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775" w:type="dxa"/>
            <w:vAlign w:val="center"/>
          </w:tcPr>
          <w:p w14:paraId="1D570872" w14:textId="34723307"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875</w:t>
            </w:r>
          </w:p>
        </w:tc>
      </w:tr>
      <w:tr w:rsidR="00817750" w:rsidRPr="00817750" w14:paraId="1CDEA560" w14:textId="77777777" w:rsidTr="00BB4649">
        <w:trPr>
          <w:trHeight w:val="359"/>
          <w:jc w:val="center"/>
        </w:trPr>
        <w:tc>
          <w:tcPr>
            <w:tcW w:w="426" w:type="dxa"/>
            <w:vAlign w:val="center"/>
          </w:tcPr>
          <w:p w14:paraId="2266D295" w14:textId="77777777" w:rsidR="00DC2D87" w:rsidRPr="00817750" w:rsidRDefault="00DC2D87" w:rsidP="00A25CBB">
            <w:pPr>
              <w:pStyle w:val="TableParagraph"/>
              <w:ind w:left="73" w:right="65"/>
              <w:rPr>
                <w:rFonts w:asciiTheme="majorHAnsi" w:hAnsiTheme="majorHAnsi" w:cstheme="majorHAnsi"/>
                <w:sz w:val="24"/>
                <w:szCs w:val="24"/>
              </w:rPr>
            </w:pPr>
            <w:r w:rsidRPr="00817750">
              <w:rPr>
                <w:rFonts w:asciiTheme="majorHAnsi" w:hAnsiTheme="majorHAnsi" w:cstheme="majorHAnsi"/>
                <w:spacing w:val="-10"/>
                <w:sz w:val="24"/>
                <w:szCs w:val="24"/>
              </w:rPr>
              <w:t>4</w:t>
            </w:r>
          </w:p>
        </w:tc>
        <w:tc>
          <w:tcPr>
            <w:tcW w:w="2824" w:type="dxa"/>
            <w:vAlign w:val="center"/>
          </w:tcPr>
          <w:p w14:paraId="5DA95307" w14:textId="77777777" w:rsidR="00DC2D87" w:rsidRPr="00817750" w:rsidRDefault="00DC2D87" w:rsidP="00B064E6">
            <w:pPr>
              <w:pStyle w:val="TableParagraph"/>
              <w:ind w:left="103"/>
              <w:jc w:val="both"/>
              <w:rPr>
                <w:rFonts w:asciiTheme="majorHAnsi" w:hAnsiTheme="majorHAnsi" w:cstheme="majorHAnsi"/>
                <w:spacing w:val="-4"/>
                <w:sz w:val="24"/>
                <w:szCs w:val="24"/>
              </w:rPr>
            </w:pPr>
            <w:r w:rsidRPr="00817750">
              <w:rPr>
                <w:rFonts w:asciiTheme="majorHAnsi" w:hAnsiTheme="majorHAnsi" w:cstheme="majorHAnsi"/>
                <w:spacing w:val="-4"/>
                <w:sz w:val="24"/>
                <w:szCs w:val="24"/>
              </w:rPr>
              <w:t>Ảnh hưởng của đặc điểm địa phương nơi trường đóng quân</w:t>
            </w:r>
          </w:p>
        </w:tc>
        <w:tc>
          <w:tcPr>
            <w:tcW w:w="639" w:type="dxa"/>
            <w:vAlign w:val="center"/>
          </w:tcPr>
          <w:p w14:paraId="43E31686" w14:textId="58EB0CA7"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04</w:t>
            </w:r>
          </w:p>
        </w:tc>
        <w:tc>
          <w:tcPr>
            <w:tcW w:w="774" w:type="dxa"/>
            <w:vAlign w:val="center"/>
          </w:tcPr>
          <w:p w14:paraId="79E3EA7E" w14:textId="719D5C10"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933</w:t>
            </w:r>
          </w:p>
        </w:tc>
        <w:tc>
          <w:tcPr>
            <w:tcW w:w="639" w:type="dxa"/>
            <w:vAlign w:val="center"/>
          </w:tcPr>
          <w:p w14:paraId="37A7DF7B" w14:textId="5FE434DB"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07</w:t>
            </w:r>
          </w:p>
        </w:tc>
        <w:tc>
          <w:tcPr>
            <w:tcW w:w="772" w:type="dxa"/>
            <w:vAlign w:val="center"/>
          </w:tcPr>
          <w:p w14:paraId="3E354754" w14:textId="3E1CB5BD"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963</w:t>
            </w:r>
          </w:p>
        </w:tc>
        <w:tc>
          <w:tcPr>
            <w:tcW w:w="639" w:type="dxa"/>
            <w:vAlign w:val="center"/>
          </w:tcPr>
          <w:p w14:paraId="1CFE2C99" w14:textId="165235E9"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04</w:t>
            </w:r>
          </w:p>
        </w:tc>
        <w:tc>
          <w:tcPr>
            <w:tcW w:w="775" w:type="dxa"/>
            <w:vAlign w:val="center"/>
          </w:tcPr>
          <w:p w14:paraId="5E019D35" w14:textId="50E023B1"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970</w:t>
            </w:r>
          </w:p>
        </w:tc>
        <w:tc>
          <w:tcPr>
            <w:tcW w:w="639" w:type="dxa"/>
            <w:vAlign w:val="center"/>
          </w:tcPr>
          <w:p w14:paraId="7EF8D9DC" w14:textId="5189D14C"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06</w:t>
            </w:r>
          </w:p>
        </w:tc>
        <w:tc>
          <w:tcPr>
            <w:tcW w:w="775" w:type="dxa"/>
            <w:vAlign w:val="center"/>
          </w:tcPr>
          <w:p w14:paraId="2BCAC46F" w14:textId="4FAD9ACA"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960</w:t>
            </w:r>
          </w:p>
        </w:tc>
      </w:tr>
      <w:tr w:rsidR="00817750" w:rsidRPr="00817750" w14:paraId="444D09BC" w14:textId="77777777" w:rsidTr="00BB4649">
        <w:trPr>
          <w:trHeight w:val="362"/>
          <w:jc w:val="center"/>
        </w:trPr>
        <w:tc>
          <w:tcPr>
            <w:tcW w:w="426" w:type="dxa"/>
            <w:vAlign w:val="center"/>
          </w:tcPr>
          <w:p w14:paraId="247B1F8E" w14:textId="77777777" w:rsidR="00DC2D87" w:rsidRPr="00817750" w:rsidRDefault="00DC2D87" w:rsidP="00A25CBB">
            <w:pPr>
              <w:pStyle w:val="TableParagraph"/>
              <w:ind w:left="73" w:right="65"/>
              <w:rPr>
                <w:rFonts w:asciiTheme="majorHAnsi" w:hAnsiTheme="majorHAnsi" w:cstheme="majorHAnsi"/>
                <w:sz w:val="24"/>
                <w:szCs w:val="24"/>
              </w:rPr>
            </w:pPr>
            <w:r w:rsidRPr="00817750">
              <w:rPr>
                <w:rFonts w:asciiTheme="majorHAnsi" w:hAnsiTheme="majorHAnsi" w:cstheme="majorHAnsi"/>
                <w:spacing w:val="-10"/>
                <w:sz w:val="24"/>
                <w:szCs w:val="24"/>
              </w:rPr>
              <w:t>5</w:t>
            </w:r>
          </w:p>
        </w:tc>
        <w:tc>
          <w:tcPr>
            <w:tcW w:w="2824" w:type="dxa"/>
            <w:vAlign w:val="center"/>
          </w:tcPr>
          <w:p w14:paraId="22764F99" w14:textId="77777777" w:rsidR="00DC2D87" w:rsidRPr="00817750" w:rsidRDefault="00DC2D87" w:rsidP="00B064E6">
            <w:pPr>
              <w:pStyle w:val="TableParagraph"/>
              <w:ind w:left="103"/>
              <w:jc w:val="both"/>
              <w:rPr>
                <w:rFonts w:asciiTheme="majorHAnsi" w:hAnsiTheme="majorHAnsi" w:cstheme="majorHAnsi"/>
                <w:spacing w:val="-6"/>
                <w:sz w:val="24"/>
                <w:szCs w:val="24"/>
              </w:rPr>
            </w:pPr>
            <w:r w:rsidRPr="00817750">
              <w:rPr>
                <w:rFonts w:asciiTheme="majorHAnsi" w:hAnsiTheme="majorHAnsi" w:cstheme="majorHAnsi"/>
                <w:spacing w:val="-6"/>
                <w:sz w:val="24"/>
                <w:szCs w:val="24"/>
              </w:rPr>
              <w:t>Yêu cầu cao về động cơ và trách nhiệm học tập, rèn luyện</w:t>
            </w:r>
          </w:p>
        </w:tc>
        <w:tc>
          <w:tcPr>
            <w:tcW w:w="639" w:type="dxa"/>
            <w:vAlign w:val="center"/>
          </w:tcPr>
          <w:p w14:paraId="2FD85F39" w14:textId="2029C809"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774" w:type="dxa"/>
            <w:vAlign w:val="center"/>
          </w:tcPr>
          <w:p w14:paraId="1AC9E1DB" w14:textId="1355D892"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851</w:t>
            </w:r>
          </w:p>
        </w:tc>
        <w:tc>
          <w:tcPr>
            <w:tcW w:w="639" w:type="dxa"/>
            <w:vAlign w:val="center"/>
          </w:tcPr>
          <w:p w14:paraId="4DEA415C" w14:textId="37D86C9C"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24</w:t>
            </w:r>
          </w:p>
        </w:tc>
        <w:tc>
          <w:tcPr>
            <w:tcW w:w="772" w:type="dxa"/>
            <w:vAlign w:val="center"/>
          </w:tcPr>
          <w:p w14:paraId="2EDA461B" w14:textId="3F062CAC"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880</w:t>
            </w:r>
          </w:p>
        </w:tc>
        <w:tc>
          <w:tcPr>
            <w:tcW w:w="639" w:type="dxa"/>
            <w:vAlign w:val="center"/>
          </w:tcPr>
          <w:p w14:paraId="06C051EE" w14:textId="2AC7B1AE"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22</w:t>
            </w:r>
          </w:p>
        </w:tc>
        <w:tc>
          <w:tcPr>
            <w:tcW w:w="775" w:type="dxa"/>
            <w:vAlign w:val="center"/>
          </w:tcPr>
          <w:p w14:paraId="1B13BBF4" w14:textId="31AF8082"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837</w:t>
            </w:r>
          </w:p>
        </w:tc>
        <w:tc>
          <w:tcPr>
            <w:tcW w:w="639" w:type="dxa"/>
            <w:vAlign w:val="center"/>
          </w:tcPr>
          <w:p w14:paraId="5F1E44B9" w14:textId="121FE73C"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20</w:t>
            </w:r>
          </w:p>
        </w:tc>
        <w:tc>
          <w:tcPr>
            <w:tcW w:w="775" w:type="dxa"/>
            <w:vAlign w:val="center"/>
          </w:tcPr>
          <w:p w14:paraId="273F592E" w14:textId="2D6509A2"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866</w:t>
            </w:r>
          </w:p>
        </w:tc>
      </w:tr>
      <w:tr w:rsidR="00817750" w:rsidRPr="00817750" w14:paraId="5580D47A" w14:textId="77777777" w:rsidTr="00BB4649">
        <w:trPr>
          <w:trHeight w:val="362"/>
          <w:jc w:val="center"/>
        </w:trPr>
        <w:tc>
          <w:tcPr>
            <w:tcW w:w="426" w:type="dxa"/>
          </w:tcPr>
          <w:p w14:paraId="5A7B4AD6" w14:textId="77777777" w:rsidR="00DC2D87" w:rsidRPr="00817750" w:rsidRDefault="00DC2D87" w:rsidP="00A25CBB">
            <w:pPr>
              <w:pStyle w:val="TableParagraph"/>
              <w:ind w:left="73" w:right="65"/>
              <w:rPr>
                <w:rFonts w:asciiTheme="majorHAnsi" w:hAnsiTheme="majorHAnsi" w:cstheme="majorHAnsi"/>
                <w:spacing w:val="-10"/>
                <w:sz w:val="24"/>
                <w:szCs w:val="24"/>
              </w:rPr>
            </w:pPr>
          </w:p>
        </w:tc>
        <w:tc>
          <w:tcPr>
            <w:tcW w:w="2824" w:type="dxa"/>
            <w:vAlign w:val="center"/>
          </w:tcPr>
          <w:p w14:paraId="46F2CFE7" w14:textId="77777777" w:rsidR="00DC2D87" w:rsidRPr="00817750" w:rsidRDefault="00DC2D87" w:rsidP="00A25CBB">
            <w:pPr>
              <w:pStyle w:val="TableParagraph"/>
              <w:ind w:left="103"/>
              <w:rPr>
                <w:rFonts w:asciiTheme="majorHAnsi" w:hAnsiTheme="majorHAnsi" w:cstheme="majorHAnsi"/>
                <w:b/>
                <w:sz w:val="24"/>
                <w:szCs w:val="24"/>
              </w:rPr>
            </w:pPr>
            <w:r w:rsidRPr="00817750">
              <w:rPr>
                <w:rFonts w:asciiTheme="majorHAnsi" w:hAnsiTheme="majorHAnsi" w:cstheme="majorHAnsi"/>
                <w:b/>
                <w:sz w:val="24"/>
                <w:szCs w:val="24"/>
                <w:lang w:val="en-US"/>
              </w:rPr>
              <w:t>ĐTB chung</w:t>
            </w:r>
          </w:p>
        </w:tc>
        <w:tc>
          <w:tcPr>
            <w:tcW w:w="639" w:type="dxa"/>
            <w:vAlign w:val="center"/>
          </w:tcPr>
          <w:p w14:paraId="6C1EBACA" w14:textId="0C1C4EDB"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774" w:type="dxa"/>
            <w:vAlign w:val="center"/>
          </w:tcPr>
          <w:p w14:paraId="71F0CA78" w14:textId="01BB65CE"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461B85" w:rsidRPr="00817750">
              <w:rPr>
                <w:rFonts w:asciiTheme="majorHAnsi" w:hAnsiTheme="majorHAnsi" w:cstheme="majorHAnsi"/>
                <w:sz w:val="24"/>
                <w:szCs w:val="24"/>
              </w:rPr>
              <w:t>,</w:t>
            </w:r>
            <w:r w:rsidRPr="00817750">
              <w:rPr>
                <w:rFonts w:asciiTheme="majorHAnsi" w:hAnsiTheme="majorHAnsi" w:cstheme="majorHAnsi"/>
                <w:sz w:val="24"/>
                <w:szCs w:val="24"/>
              </w:rPr>
              <w:t>688</w:t>
            </w:r>
          </w:p>
        </w:tc>
        <w:tc>
          <w:tcPr>
            <w:tcW w:w="639" w:type="dxa"/>
            <w:vAlign w:val="center"/>
          </w:tcPr>
          <w:p w14:paraId="3D945DCC" w14:textId="4869BAA2" w:rsidR="00DC2D87" w:rsidRPr="00817750" w:rsidRDefault="00461B85"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772" w:type="dxa"/>
            <w:vAlign w:val="center"/>
          </w:tcPr>
          <w:p w14:paraId="7FDF2CDA" w14:textId="7186AC4A"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689</w:t>
            </w:r>
          </w:p>
        </w:tc>
        <w:tc>
          <w:tcPr>
            <w:tcW w:w="639" w:type="dxa"/>
            <w:vAlign w:val="center"/>
          </w:tcPr>
          <w:p w14:paraId="2FC8ADEB" w14:textId="54C245EE"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17</w:t>
            </w:r>
          </w:p>
        </w:tc>
        <w:tc>
          <w:tcPr>
            <w:tcW w:w="775" w:type="dxa"/>
            <w:vAlign w:val="center"/>
          </w:tcPr>
          <w:p w14:paraId="40C4DAA0" w14:textId="3C85FFB7"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682</w:t>
            </w:r>
          </w:p>
        </w:tc>
        <w:tc>
          <w:tcPr>
            <w:tcW w:w="639" w:type="dxa"/>
            <w:vAlign w:val="center"/>
          </w:tcPr>
          <w:p w14:paraId="5B040630" w14:textId="4B6CCFA7" w:rsidR="00DC2D87" w:rsidRPr="00817750" w:rsidRDefault="00341CB8"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rPr>
              <w:t>4,</w:t>
            </w:r>
            <w:r w:rsidR="00DC2D87" w:rsidRPr="00817750">
              <w:rPr>
                <w:rFonts w:asciiTheme="majorHAnsi" w:hAnsiTheme="majorHAnsi" w:cstheme="majorHAnsi"/>
                <w:sz w:val="24"/>
                <w:szCs w:val="24"/>
              </w:rPr>
              <w:t>16</w:t>
            </w:r>
          </w:p>
        </w:tc>
        <w:tc>
          <w:tcPr>
            <w:tcW w:w="775" w:type="dxa"/>
            <w:vAlign w:val="center"/>
          </w:tcPr>
          <w:p w14:paraId="446E4604" w14:textId="0AE18E6F" w:rsidR="00DC2D87" w:rsidRPr="00817750" w:rsidRDefault="00DC2D87" w:rsidP="00A25CBB">
            <w:pPr>
              <w:pStyle w:val="TableParagraph"/>
              <w:ind w:left="103"/>
              <w:rPr>
                <w:rFonts w:asciiTheme="majorHAnsi" w:hAnsiTheme="majorHAnsi" w:cstheme="majorHAnsi"/>
                <w:sz w:val="24"/>
                <w:szCs w:val="24"/>
              </w:rPr>
            </w:pPr>
            <w:r w:rsidRPr="00817750">
              <w:rPr>
                <w:rFonts w:asciiTheme="majorHAnsi" w:hAnsiTheme="majorHAnsi" w:cstheme="majorHAnsi"/>
                <w:sz w:val="24"/>
                <w:szCs w:val="24"/>
                <w:lang w:val="en-US"/>
              </w:rPr>
              <w:t>0</w:t>
            </w:r>
            <w:r w:rsidR="00341CB8" w:rsidRPr="00817750">
              <w:rPr>
                <w:rFonts w:asciiTheme="majorHAnsi" w:hAnsiTheme="majorHAnsi" w:cstheme="majorHAnsi"/>
                <w:sz w:val="24"/>
                <w:szCs w:val="24"/>
              </w:rPr>
              <w:t>,</w:t>
            </w:r>
            <w:r w:rsidRPr="00817750">
              <w:rPr>
                <w:rFonts w:asciiTheme="majorHAnsi" w:hAnsiTheme="majorHAnsi" w:cstheme="majorHAnsi"/>
                <w:sz w:val="24"/>
                <w:szCs w:val="24"/>
              </w:rPr>
              <w:t>678</w:t>
            </w:r>
          </w:p>
        </w:tc>
      </w:tr>
    </w:tbl>
    <w:p w14:paraId="4A644208" w14:textId="321E264B" w:rsidR="00DC2D87" w:rsidRPr="00817750" w:rsidRDefault="00C01DFF" w:rsidP="004A0AFF">
      <w:pPr>
        <w:spacing w:line="270" w:lineRule="exact"/>
        <w:ind w:firstLine="425"/>
        <w:jc w:val="both"/>
        <w:rPr>
          <w:rStyle w:val="Emphasis"/>
          <w:rFonts w:cs="Times New Roman"/>
          <w:i w:val="0"/>
          <w:sz w:val="24"/>
          <w:szCs w:val="24"/>
        </w:rPr>
      </w:pPr>
      <w:r w:rsidRPr="00817750">
        <w:rPr>
          <w:rStyle w:val="Emphasis"/>
          <w:rFonts w:cs="Times New Roman"/>
          <w:i w:val="0"/>
          <w:sz w:val="24"/>
          <w:szCs w:val="24"/>
          <w:lang w:val="en-US"/>
        </w:rPr>
        <w:t>(Nguồn:</w:t>
      </w:r>
      <w:r w:rsidR="00DC2D87" w:rsidRPr="00817750">
        <w:rPr>
          <w:rStyle w:val="Emphasis"/>
          <w:rFonts w:cs="Times New Roman"/>
          <w:i w:val="0"/>
          <w:sz w:val="24"/>
          <w:szCs w:val="24"/>
        </w:rPr>
        <w:t xml:space="preserve"> Dữ liệu từ khảo sát của tác giả</w:t>
      </w:r>
      <w:r w:rsidRPr="00817750">
        <w:rPr>
          <w:rStyle w:val="Emphasis"/>
          <w:rFonts w:cs="Times New Roman"/>
          <w:i w:val="0"/>
          <w:sz w:val="24"/>
          <w:szCs w:val="24"/>
        </w:rPr>
        <w:t xml:space="preserve">, </w:t>
      </w:r>
      <w:r w:rsidR="005A16C0" w:rsidRPr="00817750">
        <w:rPr>
          <w:rStyle w:val="Emphasis"/>
          <w:rFonts w:cs="Times New Roman"/>
          <w:i w:val="0"/>
          <w:sz w:val="24"/>
          <w:szCs w:val="24"/>
        </w:rPr>
        <w:t>2025)</w:t>
      </w:r>
    </w:p>
    <w:p w14:paraId="5B97F378" w14:textId="77777777" w:rsidR="005A16C0" w:rsidRPr="00817750" w:rsidRDefault="005A16C0" w:rsidP="004A0AFF">
      <w:pPr>
        <w:pStyle w:val="NormalWeb"/>
        <w:spacing w:before="0" w:beforeAutospacing="0" w:after="0" w:afterAutospacing="0" w:line="270" w:lineRule="exact"/>
        <w:ind w:firstLine="397"/>
        <w:jc w:val="both"/>
        <w:sectPr w:rsidR="005A16C0" w:rsidRPr="00817750" w:rsidSect="00760485">
          <w:type w:val="continuous"/>
          <w:pgSz w:w="11057" w:h="15593" w:code="9"/>
          <w:pgMar w:top="1418" w:right="1418" w:bottom="1418" w:left="1418" w:header="964" w:footer="851" w:gutter="0"/>
          <w:cols w:space="454"/>
          <w:docGrid w:linePitch="381"/>
        </w:sectPr>
      </w:pPr>
    </w:p>
    <w:p w14:paraId="03461476" w14:textId="2DE2A7E6" w:rsidR="00DC2D87" w:rsidRPr="00817750" w:rsidRDefault="00DC2D87" w:rsidP="004A0AFF">
      <w:pPr>
        <w:pStyle w:val="NormalWeb"/>
        <w:spacing w:before="0" w:beforeAutospacing="0" w:after="0" w:afterAutospacing="0" w:line="270" w:lineRule="exact"/>
        <w:ind w:firstLine="397"/>
        <w:jc w:val="both"/>
      </w:pPr>
      <w:r w:rsidRPr="00817750">
        <w:lastRenderedPageBreak/>
        <w:t xml:space="preserve">Kết quả ở </w:t>
      </w:r>
      <w:r w:rsidR="00026971" w:rsidRPr="00817750">
        <w:t>b</w:t>
      </w:r>
      <w:r w:rsidRPr="00817750">
        <w:t xml:space="preserve">ảng 3 cho thấy các yếu tố môi trường sống, học tập và rèn luyện có mức ảnh hưởng cao và tương đối đồng đều đến các cấu phần của </w:t>
      </w:r>
      <w:r w:rsidR="00B624A9" w:rsidRPr="00817750">
        <w:t xml:space="preserve">mô hình CIPO </w:t>
      </w:r>
      <w:r w:rsidR="00B624A9" w:rsidRPr="00817750">
        <w:lastRenderedPageBreak/>
        <w:t>(ĐTB dao động từ 4,16 đến 4,</w:t>
      </w:r>
      <w:r w:rsidRPr="00817750">
        <w:t xml:space="preserve">17), cho thấy môi trường sống, học tập và rèn luyện có ảnh hưởng rõ rệt đến quản </w:t>
      </w:r>
      <w:r w:rsidR="00572376" w:rsidRPr="00817750">
        <w:t>lí</w:t>
      </w:r>
      <w:r w:rsidRPr="00817750">
        <w:t xml:space="preserve"> đào tạo </w:t>
      </w:r>
      <w:r w:rsidR="00572376" w:rsidRPr="00817750">
        <w:t>kĩ</w:t>
      </w:r>
      <w:r w:rsidRPr="00817750">
        <w:t xml:space="preserve"> năng mềm tại các trường CAND.</w:t>
      </w:r>
    </w:p>
    <w:p w14:paraId="328BA765" w14:textId="6D294C6A" w:rsidR="00DC2D87" w:rsidRPr="00817750" w:rsidRDefault="00DC2D87" w:rsidP="004A0AFF">
      <w:pPr>
        <w:pStyle w:val="NormalWeb"/>
        <w:spacing w:before="0" w:beforeAutospacing="0" w:after="0" w:afterAutospacing="0" w:line="270" w:lineRule="exact"/>
        <w:ind w:firstLine="397"/>
        <w:jc w:val="both"/>
      </w:pPr>
      <w:r w:rsidRPr="00817750">
        <w:lastRenderedPageBreak/>
        <w:t xml:space="preserve">Ở cấu phần đầu vào, môi trường học tập tập trung, </w:t>
      </w:r>
      <w:r w:rsidR="00C3400B" w:rsidRPr="00817750">
        <w:t>kỉ</w:t>
      </w:r>
      <w:r w:rsidRPr="00817750">
        <w:t xml:space="preserve"> luật cao có </w:t>
      </w:r>
      <w:r w:rsidR="003723C3" w:rsidRPr="00817750">
        <w:t>mức ảnh hưởng cao nhất (ĐTB = 4,</w:t>
      </w:r>
      <w:r w:rsidRPr="00817750">
        <w:t>28), tiếp đến là yêu cầu cao về động cơ và trách nh</w:t>
      </w:r>
      <w:r w:rsidR="003723C3" w:rsidRPr="00817750">
        <w:t>iệm học tập, rèn luyện (ĐTB = 4,</w:t>
      </w:r>
      <w:r w:rsidRPr="00817750">
        <w:t xml:space="preserve">22). Kết quả này cho thấy môi trường </w:t>
      </w:r>
      <w:r w:rsidR="00C3400B" w:rsidRPr="00817750">
        <w:t>kỉ</w:t>
      </w:r>
      <w:r w:rsidRPr="00817750">
        <w:t xml:space="preserve"> luật có ảnh hưởng rõ rệt đến ý thức và động cơ rèn luyện </w:t>
      </w:r>
      <w:r w:rsidR="00572376" w:rsidRPr="00817750">
        <w:t>kĩ</w:t>
      </w:r>
      <w:r w:rsidRPr="00817750">
        <w:t xml:space="preserve"> năng mềm của sinh viên ngay từ giai đoạn đầu. Dữ liệu phỏng vấn cho thấy 8/15 ý kiến đồng thuận rằng môi trường </w:t>
      </w:r>
      <w:r w:rsidR="00C3400B" w:rsidRPr="00817750">
        <w:t>kỉ</w:t>
      </w:r>
      <w:r w:rsidRPr="00817750">
        <w:t xml:space="preserve"> luật giúp hình thành tác phong rõ rệt; tuy nhiên, 6/15 ý kiến cho rằng việc gắn </w:t>
      </w:r>
      <w:r w:rsidR="00C3400B" w:rsidRPr="00817750">
        <w:t>kỉ</w:t>
      </w:r>
      <w:r w:rsidRPr="00817750">
        <w:t xml:space="preserve"> luật với phát triển </w:t>
      </w:r>
      <w:r w:rsidR="00572376" w:rsidRPr="00817750">
        <w:t>kĩ</w:t>
      </w:r>
      <w:r w:rsidRPr="00817750">
        <w:t xml:space="preserve"> năng mềm chưa được khai thác đồng đều giữa các đơn vị. Điều này được thể hiện qua nhận định: “</w:t>
      </w:r>
      <w:r w:rsidRPr="00817750">
        <w:rPr>
          <w:iCs/>
        </w:rPr>
        <w:t xml:space="preserve">Môi trường nội trú giúp sinh viên rèn </w:t>
      </w:r>
      <w:r w:rsidR="00C3400B" w:rsidRPr="00817750">
        <w:rPr>
          <w:iCs/>
        </w:rPr>
        <w:t>kỉ</w:t>
      </w:r>
      <w:r w:rsidRPr="00817750">
        <w:rPr>
          <w:iCs/>
        </w:rPr>
        <w:t xml:space="preserve"> luật tốt, nhưng việc gắn với </w:t>
      </w:r>
      <w:r w:rsidR="00572376" w:rsidRPr="00817750">
        <w:rPr>
          <w:iCs/>
        </w:rPr>
        <w:t>kĩ</w:t>
      </w:r>
      <w:r w:rsidRPr="00817750">
        <w:rPr>
          <w:iCs/>
        </w:rPr>
        <w:t xml:space="preserve"> năng mềm còn chưa rõ ràng giữa các khoa</w:t>
      </w:r>
      <w:r w:rsidRPr="00817750">
        <w:t>” (</w:t>
      </w:r>
      <w:r w:rsidR="003723C3" w:rsidRPr="00817750">
        <w:t xml:space="preserve">Trích PV, mã </w:t>
      </w:r>
      <w:r w:rsidRPr="00817750">
        <w:t>GV-02).</w:t>
      </w:r>
    </w:p>
    <w:p w14:paraId="32A18DD5" w14:textId="371ACC66" w:rsidR="00DC2D87" w:rsidRPr="00817750" w:rsidRDefault="00DC2D87" w:rsidP="004A0AFF">
      <w:pPr>
        <w:pStyle w:val="NormalWeb"/>
        <w:spacing w:before="0" w:beforeAutospacing="0" w:after="0" w:afterAutospacing="0" w:line="270" w:lineRule="exact"/>
        <w:ind w:firstLine="397"/>
        <w:jc w:val="both"/>
      </w:pPr>
      <w:r w:rsidRPr="00817750">
        <w:t>Ở cấu phần quá trình, các yếu tố môi trường tiếp tục duy</w:t>
      </w:r>
      <w:r w:rsidR="0059429F" w:rsidRPr="00817750">
        <w:t xml:space="preserve"> trì mức ảnh hưởng cao (ĐTB = 4,</w:t>
      </w:r>
      <w:r w:rsidRPr="00817750">
        <w:t xml:space="preserve">17), trong đó </w:t>
      </w:r>
      <w:r w:rsidR="00C3400B" w:rsidRPr="00817750">
        <w:t>kỉ</w:t>
      </w:r>
      <w:r w:rsidRPr="00817750">
        <w:t xml:space="preserve"> luật và yêu cầu trách nhiệm tiếp tục được đánh giá là các yếu tố có ảnh hưởng cao. Tuy nhiên, các yếu tố như môi trường khép kín và cường độ rèn luyện cao có độ lệch chuẩn lớn, cho thấy sự khác biệt giữa các đơn vị trong tổ chức hoạt động rèn luyện. Kết quả phỏng vấn cho thấy 9/15 ý kiến nhận định các hoạt động </w:t>
      </w:r>
      <w:r w:rsidR="00572376" w:rsidRPr="00817750">
        <w:t>kĩ</w:t>
      </w:r>
      <w:r w:rsidRPr="00817750">
        <w:t xml:space="preserve"> năng mềm còn mang tính phong trào, thiếu tính liên tục</w:t>
      </w:r>
      <w:r w:rsidR="0059429F" w:rsidRPr="00817750">
        <w:t>. M</w:t>
      </w:r>
      <w:r w:rsidRPr="00817750">
        <w:t xml:space="preserve">ột cán bộ quản </w:t>
      </w:r>
      <w:r w:rsidR="00572376" w:rsidRPr="00817750">
        <w:t>lí</w:t>
      </w:r>
      <w:r w:rsidRPr="00817750">
        <w:t xml:space="preserve"> cho biết: “</w:t>
      </w:r>
      <w:r w:rsidRPr="00817750">
        <w:rPr>
          <w:iCs/>
        </w:rPr>
        <w:t xml:space="preserve">Sinh hoạt tập thể nhiều nhưng chưa chuyển hóa thành rèn luyện </w:t>
      </w:r>
      <w:r w:rsidR="00572376" w:rsidRPr="00817750">
        <w:rPr>
          <w:iCs/>
        </w:rPr>
        <w:t>kĩ</w:t>
      </w:r>
      <w:r w:rsidRPr="00817750">
        <w:rPr>
          <w:iCs/>
        </w:rPr>
        <w:t xml:space="preserve"> năng mềm thường xuyên</w:t>
      </w:r>
      <w:r w:rsidRPr="00817750">
        <w:t>” (</w:t>
      </w:r>
      <w:r w:rsidR="0059429F" w:rsidRPr="00817750">
        <w:t xml:space="preserve">Trích PV, mã </w:t>
      </w:r>
      <w:r w:rsidRPr="00817750">
        <w:t>CBQL-01). Điều này cho thấy vấn đề không nằm ở số lượng hoạt động mà ở cách tổ chức và lồng ghép nội dung.</w:t>
      </w:r>
    </w:p>
    <w:p w14:paraId="7ACB0170" w14:textId="257ECFF7" w:rsidR="00DC2D87" w:rsidRPr="00817750" w:rsidRDefault="00DC2D87" w:rsidP="004A0AFF">
      <w:pPr>
        <w:pStyle w:val="NormalWeb"/>
        <w:spacing w:before="0" w:beforeAutospacing="0" w:after="0" w:afterAutospacing="0" w:line="270" w:lineRule="exact"/>
        <w:ind w:firstLine="397"/>
        <w:jc w:val="both"/>
      </w:pPr>
      <w:r w:rsidRPr="00817750">
        <w:rPr>
          <w:spacing w:val="-4"/>
        </w:rPr>
        <w:t xml:space="preserve">Ở cấu phần đầu ra, môi trường </w:t>
      </w:r>
      <w:r w:rsidR="00C3400B" w:rsidRPr="00817750">
        <w:rPr>
          <w:spacing w:val="-4"/>
        </w:rPr>
        <w:t>kỉ</w:t>
      </w:r>
      <w:r w:rsidRPr="00817750">
        <w:rPr>
          <w:spacing w:val="-4"/>
        </w:rPr>
        <w:t xml:space="preserve"> luật tiếp tục có ảnh hưởng cao n</w:t>
      </w:r>
      <w:r w:rsidR="0017200E" w:rsidRPr="00817750">
        <w:rPr>
          <w:spacing w:val="-4"/>
        </w:rPr>
        <w:t>hất (ĐTB = 4,</w:t>
      </w:r>
      <w:r w:rsidRPr="00817750">
        <w:rPr>
          <w:spacing w:val="-4"/>
        </w:rPr>
        <w:t>31),</w:t>
      </w:r>
      <w:r w:rsidRPr="00817750">
        <w:t xml:space="preserve"> phản ánh sự tác động trực tiếp của nề nếp, tác phong đến kết quả </w:t>
      </w:r>
      <w:r w:rsidR="00572376" w:rsidRPr="00817750">
        <w:t>kĩ</w:t>
      </w:r>
      <w:r w:rsidRPr="00817750">
        <w:t xml:space="preserve"> năng mềm của sinh viên. Tuy nhiên, các yếu tố môi trường khép kín và cường độ rèn luyện tiếp tục cho thấy mức phân hóa giữa các đơn vị. Dữ liệu định tính cho thấy 10/15 ý kiến cho rằng việc đánh giá </w:t>
      </w:r>
      <w:r w:rsidR="00572376" w:rsidRPr="00817750">
        <w:lastRenderedPageBreak/>
        <w:t>kĩ</w:t>
      </w:r>
      <w:r w:rsidRPr="00817750">
        <w:t xml:space="preserve"> năng mềm vẫn chủ yếu dựa trên nhận xét tổng hợp, chưa có nhiều minh chứng thực hành. Một giảng viên nhận định: “</w:t>
      </w:r>
      <w:r w:rsidRPr="00817750">
        <w:rPr>
          <w:iCs/>
        </w:rPr>
        <w:t xml:space="preserve">Việc đánh giá </w:t>
      </w:r>
      <w:r w:rsidR="00572376" w:rsidRPr="00817750">
        <w:rPr>
          <w:iCs/>
        </w:rPr>
        <w:t>kĩ</w:t>
      </w:r>
      <w:r w:rsidRPr="00817750">
        <w:rPr>
          <w:iCs/>
        </w:rPr>
        <w:t xml:space="preserve"> năng mềm hiện nay chủ yếu dựa vào quan sát, chưa có công cụ cụ thể</w:t>
      </w:r>
      <w:r w:rsidRPr="00817750">
        <w:t>” (</w:t>
      </w:r>
      <w:r w:rsidR="006D7A87" w:rsidRPr="00817750">
        <w:t xml:space="preserve">Trích PV, mã </w:t>
      </w:r>
      <w:r w:rsidRPr="00817750">
        <w:t>GV-08).</w:t>
      </w:r>
    </w:p>
    <w:p w14:paraId="59031674" w14:textId="6A639EA9" w:rsidR="00DC2D87" w:rsidRPr="00817750" w:rsidRDefault="00DC2D87" w:rsidP="004A0AFF">
      <w:pPr>
        <w:pStyle w:val="NormalWeb"/>
        <w:spacing w:before="0" w:beforeAutospacing="0" w:after="0" w:afterAutospacing="0" w:line="270" w:lineRule="exact"/>
        <w:ind w:firstLine="397"/>
        <w:jc w:val="both"/>
      </w:pPr>
      <w:r w:rsidRPr="00817750">
        <w:t>Ở cấu phần thích ứng bối cảnh, các yếu tố môi trường có mức ảnh hưởng tương đối đồng đều (ĐTB = 4</w:t>
      </w:r>
      <w:r w:rsidR="00017F66" w:rsidRPr="00817750">
        <w:t>,</w:t>
      </w:r>
      <w:r w:rsidRPr="00817750">
        <w:t xml:space="preserve">16), trong đó yếu tố </w:t>
      </w:r>
      <w:r w:rsidR="00C3400B" w:rsidRPr="00817750">
        <w:t>kỉ</w:t>
      </w:r>
      <w:r w:rsidRPr="00817750">
        <w:t xml:space="preserve"> luật tiếp tục được đánh giá có mức ảnh hưởng cao. Ngược lại, yếu tố đặc điểm địa phương có mức ảnh hưởng thấp nhất và độ phân tán cao, cho thấy sự khác biệt giữa các cơ sở đào tạo về điều kiện tiếp cận thực tiễn. Kết quả phỏng vấn cho thấy 7/15 ý kiến cho rằng môi trường đào tạo còn hạn chế cơ hội tiếp xúc xã hội, ảnh hưởng đến khả năng thích ứng của sinh viên sau tốt nghiệp.</w:t>
      </w:r>
    </w:p>
    <w:p w14:paraId="66814837" w14:textId="5F7E05EB" w:rsidR="00DC2D87" w:rsidRPr="00817750" w:rsidRDefault="00DC2D87" w:rsidP="004A0AFF">
      <w:pPr>
        <w:pStyle w:val="NormalWeb"/>
        <w:spacing w:before="0" w:beforeAutospacing="0" w:after="0" w:afterAutospacing="0" w:line="270" w:lineRule="exact"/>
        <w:ind w:firstLine="397"/>
        <w:jc w:val="both"/>
      </w:pPr>
      <w:r w:rsidRPr="00817750">
        <w:t xml:space="preserve">Kết quả nghiên cứu cho thấy các yếu tố ảnh hưởng đến quản </w:t>
      </w:r>
      <w:r w:rsidR="00572376" w:rsidRPr="00817750">
        <w:t>lí</w:t>
      </w:r>
      <w:r w:rsidRPr="00817750">
        <w:t xml:space="preserve"> đào tạo </w:t>
      </w:r>
      <w:r w:rsidR="00572376" w:rsidRPr="00817750">
        <w:t>kĩ</w:t>
      </w:r>
      <w:r w:rsidRPr="00817750">
        <w:t xml:space="preserve"> năng mềm không tồn tại độc lập mà có mối liên hệ chặt chẽ theo logic của mô hình CIPO. Theo logic của mô hình CIPO, các yếu tố bối cảnh không chỉ tác động trực tiếp đến hoạt động đào tạo mà còn chi phối việc tổ chức các điều kiện đầu vào như chương trình đào tạo, đội ngũ quản </w:t>
      </w:r>
      <w:r w:rsidR="00572376" w:rsidRPr="00817750">
        <w:t>lí</w:t>
      </w:r>
      <w:r w:rsidRPr="00817750">
        <w:t xml:space="preserve">, cơ chế phối hợp và hoạt động kiểm tra, đánh giá. Các điều kiện đầu vào này tiếp tục ảnh hưởng đến quá trình triển khai đào tạo </w:t>
      </w:r>
      <w:r w:rsidR="00572376" w:rsidRPr="00817750">
        <w:t>kĩ</w:t>
      </w:r>
      <w:r w:rsidRPr="00817750">
        <w:t xml:space="preserve"> năng mềm thông qua cách thức tổ chức hoạt động học tập, rèn luyện và trải nghiệm của sinh viên. Đồng thời, hiệu quả của quá trình đào tạo sẽ phản ánh ở mức độ hình thành </w:t>
      </w:r>
      <w:r w:rsidR="00572376" w:rsidRPr="00817750">
        <w:t>kĩ</w:t>
      </w:r>
      <w:r w:rsidRPr="00817750">
        <w:t xml:space="preserve"> năng mềm và khả năng thích ứng nghề nghiệp của sinh viên ở đầu ra.</w:t>
      </w:r>
    </w:p>
    <w:p w14:paraId="08BC4B4A" w14:textId="17ED375C" w:rsidR="00DC2D87" w:rsidRPr="00817750" w:rsidRDefault="00DC2D87" w:rsidP="00660822">
      <w:pPr>
        <w:pStyle w:val="NormalWeb"/>
        <w:spacing w:before="0" w:beforeAutospacing="0" w:after="0" w:afterAutospacing="0" w:line="276" w:lineRule="exact"/>
        <w:ind w:firstLine="397"/>
        <w:jc w:val="both"/>
      </w:pPr>
      <w:r w:rsidRPr="00817750">
        <w:t xml:space="preserve">Trong môi trường đào tạo đặc thù của các trường CAND, mối quan hệ giữa các thành tố của mô hình CIPO càng thể hiện rõ tính hệ thống do hoạt động đào tạo chịu tác động đồng thời từ cơ chế quản </w:t>
      </w:r>
      <w:r w:rsidR="00572376" w:rsidRPr="00817750">
        <w:t>lí</w:t>
      </w:r>
      <w:r w:rsidRPr="00817750">
        <w:t xml:space="preserve"> tập trung, môi trường nội trú, yêu cầu </w:t>
      </w:r>
      <w:r w:rsidR="00C3400B" w:rsidRPr="00817750">
        <w:t>kỉ</w:t>
      </w:r>
      <w:r w:rsidRPr="00817750">
        <w:t xml:space="preserve"> luật và định hướng nghề nghiệp đặc thù. Điều này cho thấy quản </w:t>
      </w:r>
      <w:r w:rsidR="00572376" w:rsidRPr="00817750">
        <w:t>lí</w:t>
      </w:r>
      <w:r w:rsidRPr="00817750">
        <w:t xml:space="preserve"> đào tạo </w:t>
      </w:r>
      <w:r w:rsidR="00572376" w:rsidRPr="00817750">
        <w:t>kĩ</w:t>
      </w:r>
      <w:r w:rsidRPr="00817750">
        <w:t xml:space="preserve"> năng mềm không thể chỉ tập trung </w:t>
      </w:r>
      <w:r w:rsidRPr="00817750">
        <w:lastRenderedPageBreak/>
        <w:t>vào từng hoạt động riêng lẻ mà cần được tiếp cận như một hệ thống tương tác giữa bối cảnh, nguồn lực đầu vào, quá trình tổ chức thực hiện và kết quả đầu ra.</w:t>
      </w:r>
    </w:p>
    <w:p w14:paraId="3AA0F92D" w14:textId="77777777" w:rsidR="00DC2D87" w:rsidRPr="00817750" w:rsidRDefault="00DC2D87" w:rsidP="00660822">
      <w:pPr>
        <w:spacing w:line="276" w:lineRule="exact"/>
        <w:jc w:val="both"/>
        <w:rPr>
          <w:rFonts w:cs="Times New Roman"/>
          <w:b/>
          <w:bCs/>
          <w:sz w:val="24"/>
          <w:szCs w:val="24"/>
        </w:rPr>
      </w:pPr>
      <w:r w:rsidRPr="00817750">
        <w:rPr>
          <w:rFonts w:cs="Times New Roman"/>
          <w:b/>
          <w:bCs/>
          <w:sz w:val="24"/>
          <w:szCs w:val="24"/>
        </w:rPr>
        <w:t>6. Bàn luận</w:t>
      </w:r>
    </w:p>
    <w:p w14:paraId="4C83FC07" w14:textId="1C00E119" w:rsidR="00DC2D87" w:rsidRPr="00817750" w:rsidRDefault="00DC2D87" w:rsidP="00660822">
      <w:pPr>
        <w:spacing w:line="276" w:lineRule="exact"/>
        <w:ind w:firstLine="397"/>
        <w:jc w:val="both"/>
        <w:rPr>
          <w:rFonts w:cs="Times New Roman"/>
          <w:sz w:val="24"/>
          <w:szCs w:val="24"/>
        </w:rPr>
      </w:pPr>
      <w:r w:rsidRPr="00817750">
        <w:rPr>
          <w:rFonts w:cs="Times New Roman"/>
          <w:spacing w:val="-2"/>
          <w:sz w:val="24"/>
          <w:szCs w:val="24"/>
        </w:rPr>
        <w:t xml:space="preserve">Kết quả nghiên cứu không chỉ giúp nhận diện các yếu tố ảnh hưởng đến quản </w:t>
      </w:r>
      <w:r w:rsidR="00572376" w:rsidRPr="00817750">
        <w:rPr>
          <w:rFonts w:cs="Times New Roman"/>
          <w:spacing w:val="-2"/>
          <w:sz w:val="24"/>
          <w:szCs w:val="24"/>
        </w:rPr>
        <w:t>lí</w:t>
      </w:r>
      <w:r w:rsidRPr="00817750">
        <w:rPr>
          <w:rFonts w:cs="Times New Roman"/>
          <w:spacing w:val="-2"/>
          <w:sz w:val="24"/>
          <w:szCs w:val="24"/>
        </w:rPr>
        <w:t xml:space="preserve"> đào tạo </w:t>
      </w:r>
      <w:r w:rsidR="00572376" w:rsidRPr="00817750">
        <w:rPr>
          <w:rFonts w:cs="Times New Roman"/>
          <w:spacing w:val="-2"/>
          <w:sz w:val="24"/>
          <w:szCs w:val="24"/>
        </w:rPr>
        <w:t>kĩ</w:t>
      </w:r>
      <w:r w:rsidRPr="00817750">
        <w:rPr>
          <w:rFonts w:cs="Times New Roman"/>
          <w:spacing w:val="-2"/>
          <w:sz w:val="24"/>
          <w:szCs w:val="24"/>
        </w:rPr>
        <w:t xml:space="preserve"> năng mềm mà còn cho thấy tính phù hợp của mô hình CIPO trong phân tích hoạt động đào tạo trong môi trường đặc thù của các trường CAND. Các yếu tố bối cảnh, đầu vào, quá trình và đầu ra có mối quan hệ tác động lẫn nhau, phản ánh tính hệ thống của quản </w:t>
      </w:r>
      <w:r w:rsidR="00572376" w:rsidRPr="00817750">
        <w:rPr>
          <w:rFonts w:cs="Times New Roman"/>
          <w:spacing w:val="-2"/>
          <w:sz w:val="24"/>
          <w:szCs w:val="24"/>
        </w:rPr>
        <w:t>lí</w:t>
      </w:r>
      <w:r w:rsidRPr="00817750">
        <w:rPr>
          <w:rFonts w:cs="Times New Roman"/>
          <w:spacing w:val="-2"/>
          <w:sz w:val="24"/>
          <w:szCs w:val="24"/>
        </w:rPr>
        <w:t xml:space="preserve"> đào tạo </w:t>
      </w:r>
      <w:r w:rsidR="00572376" w:rsidRPr="00817750">
        <w:rPr>
          <w:rFonts w:cs="Times New Roman"/>
          <w:spacing w:val="-2"/>
          <w:sz w:val="24"/>
          <w:szCs w:val="24"/>
        </w:rPr>
        <w:t>kĩ</w:t>
      </w:r>
      <w:r w:rsidRPr="00817750">
        <w:rPr>
          <w:rFonts w:cs="Times New Roman"/>
          <w:spacing w:val="-2"/>
          <w:sz w:val="24"/>
          <w:szCs w:val="24"/>
        </w:rPr>
        <w:t xml:space="preserve"> năng mềm trong môi trường đào tạo nội trú, </w:t>
      </w:r>
      <w:r w:rsidR="00C3400B" w:rsidRPr="00817750">
        <w:rPr>
          <w:rFonts w:cs="Times New Roman"/>
          <w:spacing w:val="-2"/>
          <w:sz w:val="24"/>
          <w:szCs w:val="24"/>
        </w:rPr>
        <w:t>kỉ</w:t>
      </w:r>
      <w:r w:rsidRPr="00817750">
        <w:rPr>
          <w:rFonts w:cs="Times New Roman"/>
          <w:spacing w:val="-2"/>
          <w:sz w:val="24"/>
          <w:szCs w:val="24"/>
        </w:rPr>
        <w:t xml:space="preserve"> luật và định hướng nghề nghiệp đặc thù của lực lượng CAND</w:t>
      </w:r>
      <w:r w:rsidRPr="00817750">
        <w:rPr>
          <w:rFonts w:cs="Times New Roman"/>
          <w:sz w:val="24"/>
          <w:szCs w:val="24"/>
        </w:rPr>
        <w:t>.</w:t>
      </w:r>
    </w:p>
    <w:p w14:paraId="7E6879B9" w14:textId="3DD608E5" w:rsidR="00DC2D87" w:rsidRPr="00817750" w:rsidRDefault="00DC2D87" w:rsidP="00660822">
      <w:pPr>
        <w:spacing w:line="276" w:lineRule="exact"/>
        <w:ind w:firstLine="397"/>
        <w:jc w:val="both"/>
        <w:rPr>
          <w:rFonts w:cs="Times New Roman"/>
          <w:sz w:val="24"/>
          <w:szCs w:val="24"/>
        </w:rPr>
      </w:pPr>
      <w:r w:rsidRPr="00817750">
        <w:rPr>
          <w:rFonts w:cs="Times New Roman"/>
          <w:spacing w:val="-2"/>
          <w:sz w:val="24"/>
          <w:szCs w:val="24"/>
        </w:rPr>
        <w:t xml:space="preserve">Trước hết, các yếu tố chủ quan được xác định là nhóm có ảnh hưởng mạnh và ổn định nhất đến tất cả các cấu phần của mô hình CIPO. Đặc biệt, năng lực và trình độ của cán bộ quản </w:t>
      </w:r>
      <w:r w:rsidR="00572376" w:rsidRPr="00817750">
        <w:rPr>
          <w:rFonts w:cs="Times New Roman"/>
          <w:spacing w:val="-2"/>
          <w:sz w:val="24"/>
          <w:szCs w:val="24"/>
        </w:rPr>
        <w:t>lí</w:t>
      </w:r>
      <w:r w:rsidRPr="00817750">
        <w:rPr>
          <w:rFonts w:cs="Times New Roman"/>
          <w:spacing w:val="-2"/>
          <w:sz w:val="24"/>
          <w:szCs w:val="24"/>
        </w:rPr>
        <w:t xml:space="preserve"> luôn giữ vị trí cao nhất trong cả bốn cấu phần, cho thấy vai trò trung tâm của chủ thể quản </w:t>
      </w:r>
      <w:r w:rsidR="00572376" w:rsidRPr="00817750">
        <w:rPr>
          <w:rFonts w:cs="Times New Roman"/>
          <w:spacing w:val="-2"/>
          <w:sz w:val="24"/>
          <w:szCs w:val="24"/>
        </w:rPr>
        <w:t>lí</w:t>
      </w:r>
      <w:r w:rsidRPr="00817750">
        <w:rPr>
          <w:rFonts w:cs="Times New Roman"/>
          <w:spacing w:val="-2"/>
          <w:sz w:val="24"/>
          <w:szCs w:val="24"/>
        </w:rPr>
        <w:t xml:space="preserve"> trong việc định hướng, tổ chức và điều hành hoạt động đào tạo </w:t>
      </w:r>
      <w:r w:rsidR="00572376" w:rsidRPr="00817750">
        <w:rPr>
          <w:rFonts w:cs="Times New Roman"/>
          <w:spacing w:val="-2"/>
          <w:sz w:val="24"/>
          <w:szCs w:val="24"/>
        </w:rPr>
        <w:t>kĩ</w:t>
      </w:r>
      <w:r w:rsidRPr="00817750">
        <w:rPr>
          <w:rFonts w:cs="Times New Roman"/>
          <w:spacing w:val="-2"/>
          <w:sz w:val="24"/>
          <w:szCs w:val="24"/>
        </w:rPr>
        <w:t xml:space="preserve"> năng mềm. Kết quả này phù hợp với các nghiên cứu trước đây khi nhấn mạnh rằng hiệu quả phát triển </w:t>
      </w:r>
      <w:r w:rsidR="00572376" w:rsidRPr="00817750">
        <w:rPr>
          <w:rFonts w:cs="Times New Roman"/>
          <w:spacing w:val="-2"/>
          <w:sz w:val="24"/>
          <w:szCs w:val="24"/>
        </w:rPr>
        <w:t>kĩ</w:t>
      </w:r>
      <w:r w:rsidRPr="00817750">
        <w:rPr>
          <w:rFonts w:cs="Times New Roman"/>
          <w:spacing w:val="-2"/>
          <w:sz w:val="24"/>
          <w:szCs w:val="24"/>
        </w:rPr>
        <w:t xml:space="preserve"> năng mềm phụ thuộc lớn vào năng lực quản trị giáo dục và khả năng tổ chức môi trường học tập của nhà trường (Succi &amp; Canovi, 2020). Tuy nhiên, trong bối cảnh các trường CAND, vai trò này càng trở nên rõ nét do tính </w:t>
      </w:r>
      <w:r w:rsidR="00C3400B" w:rsidRPr="00817750">
        <w:rPr>
          <w:rFonts w:cs="Times New Roman"/>
          <w:spacing w:val="-2"/>
          <w:sz w:val="24"/>
          <w:szCs w:val="24"/>
        </w:rPr>
        <w:t>kỉ</w:t>
      </w:r>
      <w:r w:rsidRPr="00817750">
        <w:rPr>
          <w:rFonts w:cs="Times New Roman"/>
          <w:spacing w:val="-2"/>
          <w:sz w:val="24"/>
          <w:szCs w:val="24"/>
        </w:rPr>
        <w:t xml:space="preserve"> luật và cơ chế tổ chức chặt chẽ, khiến mọi hoạt động đào tạo phụ thuộc nhiều vào năng lực điều hành và phối hợp nội bộ</w:t>
      </w:r>
      <w:r w:rsidRPr="00817750">
        <w:rPr>
          <w:rFonts w:cs="Times New Roman"/>
          <w:sz w:val="24"/>
          <w:szCs w:val="24"/>
        </w:rPr>
        <w:t>.</w:t>
      </w:r>
    </w:p>
    <w:p w14:paraId="09129E9A" w14:textId="12F5BFA9"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Bên cạnh đó, kết quả nghiên cứu cũng cho thấy yếu tố phối hợp giữa các đơn vị tuy được đánh giá ở mức khá nhưng luôn có giá trị thấp hơn và độ phân tán cao hơn so với các yếu tố khác. Điều này phản ánh một hạn chế mang tính hệ thống trong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khi các hoạt động còn thiếu tính liên thông và đồng bộ giữa các đơn </w:t>
      </w:r>
      <w:r w:rsidRPr="00817750">
        <w:rPr>
          <w:rFonts w:cs="Times New Roman"/>
          <w:sz w:val="24"/>
          <w:szCs w:val="24"/>
        </w:rPr>
        <w:lastRenderedPageBreak/>
        <w:t xml:space="preserve">vị chức năng. Phát hiện này tương đồng với các nghiên cứu về quản </w:t>
      </w:r>
      <w:r w:rsidR="00572376" w:rsidRPr="00817750">
        <w:rPr>
          <w:rFonts w:cs="Times New Roman"/>
          <w:sz w:val="24"/>
          <w:szCs w:val="24"/>
        </w:rPr>
        <w:t>lí</w:t>
      </w:r>
      <w:r w:rsidRPr="00817750">
        <w:rPr>
          <w:rFonts w:cs="Times New Roman"/>
          <w:sz w:val="24"/>
          <w:szCs w:val="24"/>
        </w:rPr>
        <w:t xml:space="preserve"> giáo dục đại học khi chỉ ra rằng sự thiếu gắn kết giữa các chủ thể giáo dục là một trong những nguyên nhân làm giảm hiệu quả phát triển </w:t>
      </w:r>
      <w:r w:rsidR="00572376" w:rsidRPr="00817750">
        <w:rPr>
          <w:rFonts w:cs="Times New Roman"/>
          <w:sz w:val="24"/>
          <w:szCs w:val="24"/>
        </w:rPr>
        <w:t>kĩ</w:t>
      </w:r>
      <w:r w:rsidRPr="00817750">
        <w:rPr>
          <w:rFonts w:cs="Times New Roman"/>
          <w:sz w:val="24"/>
          <w:szCs w:val="24"/>
        </w:rPr>
        <w:t xml:space="preserve"> năng mềm cho người học (UNICEF, 2019).</w:t>
      </w:r>
    </w:p>
    <w:p w14:paraId="2A5B3F1B" w14:textId="4979CE77"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Đối với nhóm yếu tố khách quan, kết quả cho thấy các yếu tố như chính sách, định hướng và nhu cầu thực tiễn từ công tác Công an đóng vai trò định hướng mạnh mẽ đối với hoạt động đào tạo </w:t>
      </w:r>
      <w:r w:rsidR="00572376" w:rsidRPr="00817750">
        <w:rPr>
          <w:rFonts w:cs="Times New Roman"/>
          <w:sz w:val="24"/>
          <w:szCs w:val="24"/>
        </w:rPr>
        <w:t>kĩ</w:t>
      </w:r>
      <w:r w:rsidRPr="00817750">
        <w:rPr>
          <w:rFonts w:cs="Times New Roman"/>
          <w:sz w:val="24"/>
          <w:szCs w:val="24"/>
        </w:rPr>
        <w:t xml:space="preserve"> năng mềm. Điều này phù hợp với các nghiên cứu nhấn mạnh vai trò của bối cảnh và yêu cầu thị trường lao động trong định hình nội dung và phương thức đào tạo </w:t>
      </w:r>
      <w:r w:rsidR="00572376" w:rsidRPr="00817750">
        <w:rPr>
          <w:rFonts w:cs="Times New Roman"/>
          <w:sz w:val="24"/>
          <w:szCs w:val="24"/>
        </w:rPr>
        <w:t>kĩ</w:t>
      </w:r>
      <w:r w:rsidRPr="00817750">
        <w:rPr>
          <w:rFonts w:cs="Times New Roman"/>
          <w:sz w:val="24"/>
          <w:szCs w:val="24"/>
        </w:rPr>
        <w:t xml:space="preserve"> năng mềm (OECD, 2019). Tuy nhiên, mức độ ảnh hưởng không đồng đều của các yếu tố như chuyển đổi số và hợp tác quốc tế cho thấy sự khác biệt giữa các cơ sở đào tạo trong khả năng tiếp cận và triển khai các xu hướng giáo dục hiện đại.</w:t>
      </w:r>
    </w:p>
    <w:p w14:paraId="0990BB64" w14:textId="4673D309"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Một phát hiện đáng chú ý của nghiên cứu là vai trò hai mặt của môi trường đào tạo đặc thù trong các trường CAND. Môi trường nội trú, </w:t>
      </w:r>
      <w:r w:rsidR="00C3400B" w:rsidRPr="00817750">
        <w:rPr>
          <w:rFonts w:cs="Times New Roman"/>
          <w:sz w:val="24"/>
          <w:szCs w:val="24"/>
        </w:rPr>
        <w:t>kỉ</w:t>
      </w:r>
      <w:r w:rsidRPr="00817750">
        <w:rPr>
          <w:rFonts w:cs="Times New Roman"/>
          <w:sz w:val="24"/>
          <w:szCs w:val="24"/>
        </w:rPr>
        <w:t xml:space="preserve"> luật cao có tác động tích cực trong việc hình thành tác phong, ý thức và chuẩn mực hành vi cho sinh viên, qua đó hỗ trợ phát triển một số </w:t>
      </w:r>
      <w:r w:rsidR="00572376" w:rsidRPr="00817750">
        <w:rPr>
          <w:rFonts w:cs="Times New Roman"/>
          <w:sz w:val="24"/>
          <w:szCs w:val="24"/>
        </w:rPr>
        <w:t>kĩ</w:t>
      </w:r>
      <w:r w:rsidRPr="00817750">
        <w:rPr>
          <w:rFonts w:cs="Times New Roman"/>
          <w:sz w:val="24"/>
          <w:szCs w:val="24"/>
        </w:rPr>
        <w:t xml:space="preserve"> năng mềm nền tảng. Tuy nhiên, tính khép kín và hạn chế giao tiếp xã hội bên ngoài lại có thể làm giảm cơ hội rèn luyện các </w:t>
      </w:r>
      <w:r w:rsidR="00572376" w:rsidRPr="00817750">
        <w:rPr>
          <w:rFonts w:cs="Times New Roman"/>
          <w:sz w:val="24"/>
          <w:szCs w:val="24"/>
        </w:rPr>
        <w:t>kĩ</w:t>
      </w:r>
      <w:r w:rsidRPr="00817750">
        <w:rPr>
          <w:rFonts w:cs="Times New Roman"/>
          <w:sz w:val="24"/>
          <w:szCs w:val="24"/>
        </w:rPr>
        <w:t xml:space="preserve"> năng giao tiếp đa bối cảnh và khả năng thích ứng xã hội. Phát hiện này góp phần bổ sung cho các nghiên cứu hiện có khi chỉ ra rằng môi trường đào tạo đặc thù có thể vừa là điều kiện thuận lợi, vừa là rào cản đối với phát triển </w:t>
      </w:r>
      <w:r w:rsidR="00572376" w:rsidRPr="00817750">
        <w:rPr>
          <w:rFonts w:cs="Times New Roman"/>
          <w:sz w:val="24"/>
          <w:szCs w:val="24"/>
        </w:rPr>
        <w:t>kĩ</w:t>
      </w:r>
      <w:r w:rsidRPr="00817750">
        <w:rPr>
          <w:rFonts w:cs="Times New Roman"/>
          <w:sz w:val="24"/>
          <w:szCs w:val="24"/>
        </w:rPr>
        <w:t xml:space="preserve"> năng mềm nếu không được quản </w:t>
      </w:r>
      <w:r w:rsidR="00572376" w:rsidRPr="00817750">
        <w:rPr>
          <w:rFonts w:cs="Times New Roman"/>
          <w:sz w:val="24"/>
          <w:szCs w:val="24"/>
        </w:rPr>
        <w:t>lí</w:t>
      </w:r>
      <w:r w:rsidRPr="00817750">
        <w:rPr>
          <w:rFonts w:cs="Times New Roman"/>
          <w:sz w:val="24"/>
          <w:szCs w:val="24"/>
        </w:rPr>
        <w:t xml:space="preserve"> và điều chỉnh phù hợp.</w:t>
      </w:r>
    </w:p>
    <w:p w14:paraId="107190DF" w14:textId="59C704A7" w:rsidR="00DC2D87" w:rsidRPr="00817750" w:rsidRDefault="00DC2D87" w:rsidP="00660822">
      <w:pPr>
        <w:spacing w:line="276" w:lineRule="exact"/>
        <w:ind w:firstLine="397"/>
        <w:jc w:val="both"/>
        <w:rPr>
          <w:rFonts w:cs="Times New Roman"/>
          <w:sz w:val="24"/>
          <w:szCs w:val="24"/>
        </w:rPr>
      </w:pPr>
      <w:r w:rsidRPr="00817750">
        <w:rPr>
          <w:rFonts w:cs="Times New Roman"/>
          <w:spacing w:val="-4"/>
          <w:sz w:val="24"/>
          <w:szCs w:val="24"/>
        </w:rPr>
        <w:t xml:space="preserve">Ở góc độ </w:t>
      </w:r>
      <w:r w:rsidR="00572376" w:rsidRPr="00817750">
        <w:rPr>
          <w:rFonts w:cs="Times New Roman"/>
          <w:spacing w:val="-4"/>
          <w:sz w:val="24"/>
          <w:szCs w:val="24"/>
        </w:rPr>
        <w:t>lí</w:t>
      </w:r>
      <w:r w:rsidRPr="00817750">
        <w:rPr>
          <w:rFonts w:cs="Times New Roman"/>
          <w:spacing w:val="-4"/>
          <w:sz w:val="24"/>
          <w:szCs w:val="24"/>
        </w:rPr>
        <w:t xml:space="preserve"> luận, nghiên cứu góp phần củng cố khả năng vận dụng mô hình CIPO trong phân tích quản </w:t>
      </w:r>
      <w:r w:rsidR="00572376" w:rsidRPr="00817750">
        <w:rPr>
          <w:rFonts w:cs="Times New Roman"/>
          <w:spacing w:val="-4"/>
          <w:sz w:val="24"/>
          <w:szCs w:val="24"/>
        </w:rPr>
        <w:t>lí</w:t>
      </w:r>
      <w:r w:rsidRPr="00817750">
        <w:rPr>
          <w:rFonts w:cs="Times New Roman"/>
          <w:spacing w:val="-4"/>
          <w:sz w:val="24"/>
          <w:szCs w:val="24"/>
        </w:rPr>
        <w:t xml:space="preserve"> đào tạo </w:t>
      </w:r>
      <w:r w:rsidR="00572376" w:rsidRPr="00817750">
        <w:rPr>
          <w:rFonts w:cs="Times New Roman"/>
          <w:spacing w:val="-4"/>
          <w:sz w:val="24"/>
          <w:szCs w:val="24"/>
        </w:rPr>
        <w:t>kĩ</w:t>
      </w:r>
      <w:r w:rsidRPr="00817750">
        <w:rPr>
          <w:rFonts w:cs="Times New Roman"/>
          <w:spacing w:val="-4"/>
          <w:sz w:val="24"/>
          <w:szCs w:val="24"/>
        </w:rPr>
        <w:t xml:space="preserve"> năng mềm trong môi trường giáo dục đặc thù. Kết quả nghiên cứu cho thấy các thành tố </w:t>
      </w:r>
      <w:r w:rsidRPr="00817750">
        <w:rPr>
          <w:rFonts w:cs="Times New Roman"/>
          <w:spacing w:val="-4"/>
          <w:sz w:val="24"/>
          <w:szCs w:val="24"/>
        </w:rPr>
        <w:lastRenderedPageBreak/>
        <w:t xml:space="preserve">Context – Input – Process – Output không tồn tại độc lập mà vận hành trong mối quan hệ tương tác liên tục, trong đó bối cảnh đào tạo nội trú, </w:t>
      </w:r>
      <w:r w:rsidR="00C3400B" w:rsidRPr="00817750">
        <w:rPr>
          <w:rFonts w:cs="Times New Roman"/>
          <w:spacing w:val="-4"/>
          <w:sz w:val="24"/>
          <w:szCs w:val="24"/>
        </w:rPr>
        <w:t>kỉ</w:t>
      </w:r>
      <w:r w:rsidRPr="00817750">
        <w:rPr>
          <w:rFonts w:cs="Times New Roman"/>
          <w:spacing w:val="-4"/>
          <w:sz w:val="24"/>
          <w:szCs w:val="24"/>
        </w:rPr>
        <w:t xml:space="preserve"> luật và định hướng nghề nghiệp của các trường CAND vừa tạo điều kiện hỗ trợ vừa đặt ra những giới hạn nhất định đối với quá trình phát triển </w:t>
      </w:r>
      <w:r w:rsidR="00572376" w:rsidRPr="00817750">
        <w:rPr>
          <w:rFonts w:cs="Times New Roman"/>
          <w:spacing w:val="-4"/>
          <w:sz w:val="24"/>
          <w:szCs w:val="24"/>
        </w:rPr>
        <w:t>kĩ</w:t>
      </w:r>
      <w:r w:rsidRPr="00817750">
        <w:rPr>
          <w:rFonts w:cs="Times New Roman"/>
          <w:spacing w:val="-4"/>
          <w:sz w:val="24"/>
          <w:szCs w:val="24"/>
        </w:rPr>
        <w:t xml:space="preserve"> năng mềm của sinh viên. Điều này góp phần mở rộng hướng tiếp cận mô hình CIPO từ quản </w:t>
      </w:r>
      <w:r w:rsidR="00572376" w:rsidRPr="00817750">
        <w:rPr>
          <w:rFonts w:cs="Times New Roman"/>
          <w:spacing w:val="-4"/>
          <w:sz w:val="24"/>
          <w:szCs w:val="24"/>
        </w:rPr>
        <w:t>lí</w:t>
      </w:r>
      <w:r w:rsidRPr="00817750">
        <w:rPr>
          <w:rFonts w:cs="Times New Roman"/>
          <w:spacing w:val="-4"/>
          <w:sz w:val="24"/>
          <w:szCs w:val="24"/>
        </w:rPr>
        <w:t xml:space="preserve"> chất lượng đào tạo nói chung sang phân tích quản </w:t>
      </w:r>
      <w:r w:rsidR="00572376" w:rsidRPr="00817750">
        <w:rPr>
          <w:rFonts w:cs="Times New Roman"/>
          <w:spacing w:val="-4"/>
          <w:sz w:val="24"/>
          <w:szCs w:val="24"/>
        </w:rPr>
        <w:t>lí</w:t>
      </w:r>
      <w:r w:rsidRPr="00817750">
        <w:rPr>
          <w:rFonts w:cs="Times New Roman"/>
          <w:spacing w:val="-4"/>
          <w:sz w:val="24"/>
          <w:szCs w:val="24"/>
        </w:rPr>
        <w:t xml:space="preserve"> đào tạo </w:t>
      </w:r>
      <w:r w:rsidR="00572376" w:rsidRPr="00817750">
        <w:rPr>
          <w:rFonts w:cs="Times New Roman"/>
          <w:spacing w:val="-4"/>
          <w:sz w:val="24"/>
          <w:szCs w:val="24"/>
        </w:rPr>
        <w:t>kĩ</w:t>
      </w:r>
      <w:r w:rsidRPr="00817750">
        <w:rPr>
          <w:rFonts w:cs="Times New Roman"/>
          <w:spacing w:val="-4"/>
          <w:sz w:val="24"/>
          <w:szCs w:val="24"/>
        </w:rPr>
        <w:t xml:space="preserve"> năng mềm trong các cơ sở giáo dục có tính đặc thù nghề nghiệ</w:t>
      </w:r>
      <w:r w:rsidRPr="00817750">
        <w:rPr>
          <w:rFonts w:cs="Times New Roman"/>
          <w:sz w:val="24"/>
          <w:szCs w:val="24"/>
        </w:rPr>
        <w:t>p.</w:t>
      </w:r>
    </w:p>
    <w:p w14:paraId="6FCF6E8F" w14:textId="13A48827"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Nhìn chung, kết quả nghiên cứu cho thấy hiệu quả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theo mô hình CIPO tại các trường CAND không chỉ phụ thuộc vào từng nhóm yếu tố riêng lẻ mà còn chịu ảnh hưởng từ sự tương tác giữa các yếu tố trong toàn bộ hệ thống đào tạo. Trong đó, các yếu tố chủ quan giữ vai trò trung tâm trong tổ chức và điều hành hoạt động đào tạo; các yếu tố khách quan tạo ra khung định hướng đổi mới; còn môi trường đào tạo đặc thù vừa là điều kiện hỗ trợ vừa đặt ra những thách thức đối với phát triển </w:t>
      </w:r>
      <w:r w:rsidR="00572376" w:rsidRPr="00817750">
        <w:rPr>
          <w:rFonts w:cs="Times New Roman"/>
          <w:sz w:val="24"/>
          <w:szCs w:val="24"/>
        </w:rPr>
        <w:t>kĩ</w:t>
      </w:r>
      <w:r w:rsidRPr="00817750">
        <w:rPr>
          <w:rFonts w:cs="Times New Roman"/>
          <w:sz w:val="24"/>
          <w:szCs w:val="24"/>
        </w:rPr>
        <w:t xml:space="preserve"> năng mềm của sinh viên.</w:t>
      </w:r>
    </w:p>
    <w:p w14:paraId="03D162F5" w14:textId="39DD26DB" w:rsidR="00DC2D87" w:rsidRPr="00817750" w:rsidRDefault="00DC2D87" w:rsidP="00660822">
      <w:pPr>
        <w:spacing w:line="276" w:lineRule="exact"/>
        <w:jc w:val="both"/>
        <w:rPr>
          <w:rFonts w:cs="Times New Roman"/>
          <w:b/>
          <w:bCs/>
          <w:sz w:val="24"/>
          <w:szCs w:val="24"/>
        </w:rPr>
      </w:pPr>
      <w:r w:rsidRPr="00817750">
        <w:rPr>
          <w:rFonts w:cs="Times New Roman"/>
          <w:b/>
          <w:bCs/>
          <w:sz w:val="24"/>
          <w:szCs w:val="24"/>
        </w:rPr>
        <w:t xml:space="preserve">7. Kết luận và hàm ý quản </w:t>
      </w:r>
      <w:r w:rsidR="00572376" w:rsidRPr="00817750">
        <w:rPr>
          <w:rFonts w:cs="Times New Roman"/>
          <w:b/>
          <w:bCs/>
          <w:sz w:val="24"/>
          <w:szCs w:val="24"/>
        </w:rPr>
        <w:t>lí</w:t>
      </w:r>
    </w:p>
    <w:p w14:paraId="12CDFFFD" w14:textId="0DBE9AE4"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Kết quả nghiên cứu cho thấy các yếu tố ảnh hưởng đến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cho sinh viên tại các trường CAND có mức tác động cao trên cả bốn cấu phần của mô hình CIPO gồm bối cảnh, đầu vào, quá trình và đầu ra. Ba nhóm yếu tố gồm yếu tố chủ quan, yếu tố khách quan và yếu tố thuộc môi trường sống, học tập, rèn luyện đều có ảnh hưởng đáng kể đến hiệu quả quản </w:t>
      </w:r>
      <w:r w:rsidR="00572376" w:rsidRPr="00817750">
        <w:rPr>
          <w:rFonts w:cs="Times New Roman"/>
          <w:sz w:val="24"/>
          <w:szCs w:val="24"/>
        </w:rPr>
        <w:t>lí</w:t>
      </w:r>
      <w:r w:rsidRPr="00817750">
        <w:rPr>
          <w:rFonts w:cs="Times New Roman"/>
          <w:sz w:val="24"/>
          <w:szCs w:val="24"/>
        </w:rPr>
        <w:t xml:space="preserve"> đào tạo.</w:t>
      </w:r>
    </w:p>
    <w:p w14:paraId="03E23C1E" w14:textId="2F5F9D34" w:rsidR="00DC2D87" w:rsidRPr="00817750" w:rsidRDefault="00DC2D87" w:rsidP="00660822">
      <w:pPr>
        <w:spacing w:line="276" w:lineRule="exact"/>
        <w:ind w:firstLine="397"/>
        <w:jc w:val="both"/>
        <w:rPr>
          <w:rFonts w:cs="Times New Roman"/>
          <w:sz w:val="24"/>
          <w:szCs w:val="24"/>
        </w:rPr>
      </w:pPr>
      <w:r w:rsidRPr="00817750">
        <w:rPr>
          <w:rFonts w:cs="Times New Roman"/>
          <w:spacing w:val="-2"/>
          <w:sz w:val="24"/>
          <w:szCs w:val="24"/>
        </w:rPr>
        <w:t xml:space="preserve">Trong đó, nhóm yếu tố chủ quan được xác định có tác động mạnh và ổn định nhất. Đặc biệt, năng lực và trình độ của cán bộ quản </w:t>
      </w:r>
      <w:r w:rsidR="00572376" w:rsidRPr="00817750">
        <w:rPr>
          <w:rFonts w:cs="Times New Roman"/>
          <w:spacing w:val="-2"/>
          <w:sz w:val="24"/>
          <w:szCs w:val="24"/>
        </w:rPr>
        <w:t>lí</w:t>
      </w:r>
      <w:r w:rsidRPr="00817750">
        <w:rPr>
          <w:rFonts w:cs="Times New Roman"/>
          <w:spacing w:val="-2"/>
          <w:sz w:val="24"/>
          <w:szCs w:val="24"/>
        </w:rPr>
        <w:t xml:space="preserve"> là yếu tố nổi bật ở tất cả các cấu phần, cho thấy vai trò trung tâm của chủ thể quản </w:t>
      </w:r>
      <w:r w:rsidR="00572376" w:rsidRPr="00817750">
        <w:rPr>
          <w:rFonts w:cs="Times New Roman"/>
          <w:spacing w:val="-2"/>
          <w:sz w:val="24"/>
          <w:szCs w:val="24"/>
        </w:rPr>
        <w:t>lí</w:t>
      </w:r>
      <w:r w:rsidRPr="00817750">
        <w:rPr>
          <w:rFonts w:cs="Times New Roman"/>
          <w:spacing w:val="-2"/>
          <w:sz w:val="24"/>
          <w:szCs w:val="24"/>
        </w:rPr>
        <w:t xml:space="preserve"> trong việc hoạch định mục tiêu, tổ chức thực hiện và điều phối nguồn lực. Bên cạnh đó, các yếu tố </w:t>
      </w:r>
      <w:r w:rsidRPr="00817750">
        <w:rPr>
          <w:rFonts w:cs="Times New Roman"/>
          <w:spacing w:val="-2"/>
          <w:sz w:val="24"/>
          <w:szCs w:val="24"/>
        </w:rPr>
        <w:lastRenderedPageBreak/>
        <w:t xml:space="preserve">khách quan như chính sách của Nhà nước, Bộ Công an, nhu cầu thực tiễn công tác, chuyển đổi số và hội nhập quốc tế đang tạo ra yêu cầu đổi mới mạnh mẽ đối với hoạt động đào tạo. Đồng thời, môi trường nội trú, </w:t>
      </w:r>
      <w:r w:rsidR="00C3400B" w:rsidRPr="00817750">
        <w:rPr>
          <w:rFonts w:cs="Times New Roman"/>
          <w:spacing w:val="-2"/>
          <w:sz w:val="24"/>
          <w:szCs w:val="24"/>
        </w:rPr>
        <w:t>kỉ</w:t>
      </w:r>
      <w:r w:rsidRPr="00817750">
        <w:rPr>
          <w:rFonts w:cs="Times New Roman"/>
          <w:spacing w:val="-2"/>
          <w:sz w:val="24"/>
          <w:szCs w:val="24"/>
        </w:rPr>
        <w:t xml:space="preserve"> luật cao của các trường CAND vừa là lợi thế trong rèn luyện tác phong, trách nhiệm nghề nghiệ</w:t>
      </w:r>
      <w:r w:rsidR="007B7DA5" w:rsidRPr="00817750">
        <w:rPr>
          <w:rFonts w:cs="Times New Roman"/>
          <w:spacing w:val="-2"/>
          <w:sz w:val="24"/>
          <w:szCs w:val="24"/>
        </w:rPr>
        <w:t>p</w:t>
      </w:r>
      <w:r w:rsidRPr="00817750">
        <w:rPr>
          <w:rFonts w:cs="Times New Roman"/>
          <w:spacing w:val="-2"/>
          <w:sz w:val="24"/>
          <w:szCs w:val="24"/>
        </w:rPr>
        <w:t xml:space="preserve"> vừa đặt ra thách thức đối với việc phát triển các </w:t>
      </w:r>
      <w:r w:rsidR="00572376" w:rsidRPr="00817750">
        <w:rPr>
          <w:rFonts w:cs="Times New Roman"/>
          <w:spacing w:val="-2"/>
          <w:sz w:val="24"/>
          <w:szCs w:val="24"/>
        </w:rPr>
        <w:t>kĩ</w:t>
      </w:r>
      <w:r w:rsidRPr="00817750">
        <w:rPr>
          <w:rFonts w:cs="Times New Roman"/>
          <w:spacing w:val="-2"/>
          <w:sz w:val="24"/>
          <w:szCs w:val="24"/>
        </w:rPr>
        <w:t xml:space="preserve"> năng mềm mang tính m</w:t>
      </w:r>
      <w:r w:rsidRPr="00817750">
        <w:rPr>
          <w:rFonts w:cs="Times New Roman"/>
          <w:sz w:val="24"/>
          <w:szCs w:val="24"/>
        </w:rPr>
        <w:t>ở.</w:t>
      </w:r>
    </w:p>
    <w:p w14:paraId="19290F03" w14:textId="21A8AE6A" w:rsidR="00DC2D87" w:rsidRPr="00817750" w:rsidRDefault="00DC2D87" w:rsidP="00660822">
      <w:pPr>
        <w:spacing w:line="276" w:lineRule="exact"/>
        <w:ind w:firstLine="397"/>
        <w:jc w:val="both"/>
        <w:rPr>
          <w:rFonts w:cs="Times New Roman"/>
          <w:sz w:val="24"/>
          <w:szCs w:val="24"/>
        </w:rPr>
      </w:pPr>
      <w:r w:rsidRPr="00817750">
        <w:rPr>
          <w:rFonts w:cs="Times New Roman"/>
          <w:sz w:val="24"/>
          <w:szCs w:val="24"/>
        </w:rPr>
        <w:t xml:space="preserve">Từ kết quả nghiên cứu, có thể thấy nâng cao hiệu quả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trong các trường CAND không chỉ phụ thuộc vào việc bổ sung nội dung đào tạo mà cần được tiếp cận như một quá trình quản </w:t>
      </w:r>
      <w:r w:rsidR="00572376" w:rsidRPr="00817750">
        <w:rPr>
          <w:rFonts w:cs="Times New Roman"/>
          <w:sz w:val="24"/>
          <w:szCs w:val="24"/>
        </w:rPr>
        <w:t>lí</w:t>
      </w:r>
      <w:r w:rsidRPr="00817750">
        <w:rPr>
          <w:rFonts w:cs="Times New Roman"/>
          <w:sz w:val="24"/>
          <w:szCs w:val="24"/>
        </w:rPr>
        <w:t xml:space="preserve"> tổng thể gắn với bối cảnh đào tạo, cơ chế phối hợp, điều kiện tổ chức và yêu cầu đầu ra theo mô hình CIPO. Trên cơ sở đó, các trường CAND cần chú trọng bồi dưỡng năng lực quản </w:t>
      </w:r>
      <w:r w:rsidR="00572376" w:rsidRPr="00817750">
        <w:rPr>
          <w:rFonts w:cs="Times New Roman"/>
          <w:sz w:val="24"/>
          <w:szCs w:val="24"/>
        </w:rPr>
        <w:t>lí</w:t>
      </w:r>
      <w:r w:rsidRPr="00817750">
        <w:rPr>
          <w:rFonts w:cs="Times New Roman"/>
          <w:sz w:val="24"/>
          <w:szCs w:val="24"/>
        </w:rPr>
        <w:t xml:space="preserve"> và năng lực tổ chức đào tạo </w:t>
      </w:r>
      <w:r w:rsidR="00572376" w:rsidRPr="00817750">
        <w:rPr>
          <w:rFonts w:cs="Times New Roman"/>
          <w:sz w:val="24"/>
          <w:szCs w:val="24"/>
        </w:rPr>
        <w:t>kĩ</w:t>
      </w:r>
      <w:r w:rsidRPr="00817750">
        <w:rPr>
          <w:rFonts w:cs="Times New Roman"/>
          <w:sz w:val="24"/>
          <w:szCs w:val="24"/>
        </w:rPr>
        <w:t xml:space="preserve"> năng mềm cho đội ngũ cán bộ quản </w:t>
      </w:r>
      <w:r w:rsidR="00572376" w:rsidRPr="00817750">
        <w:rPr>
          <w:rFonts w:cs="Times New Roman"/>
          <w:sz w:val="24"/>
          <w:szCs w:val="24"/>
        </w:rPr>
        <w:t>lí</w:t>
      </w:r>
      <w:r w:rsidRPr="00817750">
        <w:rPr>
          <w:rFonts w:cs="Times New Roman"/>
          <w:sz w:val="24"/>
          <w:szCs w:val="24"/>
        </w:rPr>
        <w:t xml:space="preserve">, giảng viên; hoàn thiện cơ chế phối hợp giữa các đơn vị trong và ngoài nhà trường; rà soát chương trình, chuẩn đầu ra và tiêu chí đánh giá </w:t>
      </w:r>
      <w:r w:rsidR="00572376" w:rsidRPr="00817750">
        <w:rPr>
          <w:rFonts w:cs="Times New Roman"/>
          <w:sz w:val="24"/>
          <w:szCs w:val="24"/>
        </w:rPr>
        <w:t>kĩ</w:t>
      </w:r>
      <w:r w:rsidRPr="00817750">
        <w:rPr>
          <w:rFonts w:cs="Times New Roman"/>
          <w:sz w:val="24"/>
          <w:szCs w:val="24"/>
        </w:rPr>
        <w:t xml:space="preserve"> năng mềm theo hướng gắn với vị trí việc làm; đồng thời đẩy mạnh ứng dụng công nghệ số và mở rộng các hoạt động trải nghiệm thực tiễn nhằm tăng khả năng thích ứng nghề nghiệp cho sinh viên.</w:t>
      </w:r>
    </w:p>
    <w:p w14:paraId="6FB79394" w14:textId="679184F5" w:rsidR="005A16C0" w:rsidRPr="00817750" w:rsidRDefault="00DC2D87" w:rsidP="00660822">
      <w:pPr>
        <w:spacing w:line="276" w:lineRule="exact"/>
        <w:ind w:firstLine="397"/>
        <w:jc w:val="both"/>
        <w:rPr>
          <w:rFonts w:cs="Times New Roman"/>
          <w:sz w:val="24"/>
          <w:szCs w:val="24"/>
        </w:rPr>
        <w:sectPr w:rsidR="005A16C0" w:rsidRPr="00817750" w:rsidSect="005A16C0">
          <w:type w:val="continuous"/>
          <w:pgSz w:w="11057" w:h="15593" w:code="9"/>
          <w:pgMar w:top="1418" w:right="1418" w:bottom="1418" w:left="1418" w:header="964" w:footer="851" w:gutter="0"/>
          <w:cols w:num="2" w:space="454"/>
          <w:docGrid w:linePitch="381"/>
        </w:sectPr>
      </w:pPr>
      <w:r w:rsidRPr="00817750">
        <w:rPr>
          <w:rFonts w:cs="Times New Roman"/>
          <w:sz w:val="24"/>
          <w:szCs w:val="24"/>
        </w:rPr>
        <w:t xml:space="preserve">Nghiên cứu góp phần bổ sung cơ sở thực tiễn cho việc vận dụng mô hình CIPO trong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tại các trường CAND; đồng thời gợi mở hướng tiếp cận quản </w:t>
      </w:r>
      <w:r w:rsidR="00572376" w:rsidRPr="00817750">
        <w:rPr>
          <w:rFonts w:cs="Times New Roman"/>
          <w:sz w:val="24"/>
          <w:szCs w:val="24"/>
        </w:rPr>
        <w:t>lí</w:t>
      </w:r>
      <w:r w:rsidRPr="00817750">
        <w:rPr>
          <w:rFonts w:cs="Times New Roman"/>
          <w:sz w:val="24"/>
          <w:szCs w:val="24"/>
        </w:rPr>
        <w:t xml:space="preserve"> đào tạo </w:t>
      </w:r>
      <w:r w:rsidR="00572376" w:rsidRPr="00817750">
        <w:rPr>
          <w:rFonts w:cs="Times New Roman"/>
          <w:sz w:val="24"/>
          <w:szCs w:val="24"/>
        </w:rPr>
        <w:t>kĩ</w:t>
      </w:r>
      <w:r w:rsidRPr="00817750">
        <w:rPr>
          <w:rFonts w:cs="Times New Roman"/>
          <w:sz w:val="24"/>
          <w:szCs w:val="24"/>
        </w:rPr>
        <w:t xml:space="preserve"> năng mềm theo hướng hệ thống trong các cơ sở giáo dục có tính đặc thù nghề nghiệp. Tuy nhiên, phạm vi khảo sát mới tập trung ở một số cơ sở đào tạo và chủ yếu dựa trên dữ liệu tự báo cáo. Các nghiên cứu tiếp theo có thể mở rộng mẫu khảo sát, sử dụng các mô hình phân tích sâu hơn và đánh giá hiệu quả của các giải pháp quản </w:t>
      </w:r>
      <w:r w:rsidR="00572376" w:rsidRPr="00817750">
        <w:rPr>
          <w:rFonts w:cs="Times New Roman"/>
          <w:sz w:val="24"/>
          <w:szCs w:val="24"/>
        </w:rPr>
        <w:t>lí</w:t>
      </w:r>
      <w:r w:rsidRPr="00817750">
        <w:rPr>
          <w:rFonts w:cs="Times New Roman"/>
          <w:sz w:val="24"/>
          <w:szCs w:val="24"/>
        </w:rPr>
        <w:t xml:space="preserve"> sau can thiệp.</w:t>
      </w:r>
    </w:p>
    <w:p w14:paraId="2C88B508" w14:textId="5950F304" w:rsidR="003403EE" w:rsidRPr="00817750" w:rsidRDefault="003403EE" w:rsidP="00660822">
      <w:pPr>
        <w:widowControl w:val="0"/>
        <w:spacing w:line="280" w:lineRule="exact"/>
        <w:ind w:firstLine="397"/>
        <w:jc w:val="center"/>
        <w:rPr>
          <w:rFonts w:asciiTheme="majorHAnsi" w:hAnsiTheme="majorHAnsi" w:cstheme="majorHAnsi"/>
          <w:b/>
          <w:bCs/>
          <w:sz w:val="24"/>
          <w:szCs w:val="24"/>
        </w:rPr>
      </w:pPr>
      <w:r w:rsidRPr="00817750">
        <w:rPr>
          <w:rFonts w:asciiTheme="majorHAnsi" w:hAnsiTheme="majorHAnsi" w:cstheme="majorHAnsi"/>
          <w:b/>
          <w:bCs/>
          <w:sz w:val="24"/>
          <w:szCs w:val="24"/>
        </w:rPr>
        <w:lastRenderedPageBreak/>
        <w:t>TÀI LIỆU THAM KHẢO</w:t>
      </w:r>
    </w:p>
    <w:p w14:paraId="318CF394" w14:textId="0459CC52" w:rsidR="003A3A2B" w:rsidRPr="00817750" w:rsidRDefault="003A3A2B" w:rsidP="007E129A">
      <w:pPr>
        <w:spacing w:line="280" w:lineRule="exact"/>
        <w:ind w:left="720" w:hanging="720"/>
        <w:jc w:val="both"/>
        <w:rPr>
          <w:rFonts w:eastAsia="Times New Roman" w:cs="Times New Roman"/>
          <w:sz w:val="22"/>
          <w:lang w:val="en-US"/>
        </w:rPr>
      </w:pPr>
      <w:r w:rsidRPr="00817750">
        <w:rPr>
          <w:sz w:val="24"/>
          <w:szCs w:val="20"/>
        </w:rPr>
        <w:t xml:space="preserve">Bộ Giáo dục và Đào tạo. (2025). </w:t>
      </w:r>
      <w:r w:rsidRPr="00817750">
        <w:rPr>
          <w:rStyle w:val="Emphasis"/>
          <w:sz w:val="24"/>
          <w:szCs w:val="20"/>
        </w:rPr>
        <w:t xml:space="preserve">Quyết định số 3559/QĐ-BGDĐT ngày 25 tháng 12 năm 2025 </w:t>
      </w:r>
      <w:r w:rsidR="008A2243" w:rsidRPr="00817750">
        <w:rPr>
          <w:rStyle w:val="Emphasis"/>
          <w:sz w:val="24"/>
          <w:szCs w:val="20"/>
          <w:lang w:val="en-US"/>
        </w:rPr>
        <w:t xml:space="preserve">của Bộ trưởng Bộ Giáo dục và Đào tạo </w:t>
      </w:r>
      <w:r w:rsidR="00B7318F" w:rsidRPr="00817750">
        <w:rPr>
          <w:rStyle w:val="Emphasis"/>
          <w:sz w:val="24"/>
          <w:szCs w:val="20"/>
          <w:lang w:val="en-US"/>
        </w:rPr>
        <w:t>B</w:t>
      </w:r>
      <w:r w:rsidRPr="00817750">
        <w:rPr>
          <w:rStyle w:val="Emphasis"/>
          <w:sz w:val="24"/>
          <w:szCs w:val="20"/>
        </w:rPr>
        <w:t>an hành Chuẩn chương trình đào tạ</w:t>
      </w:r>
      <w:r w:rsidR="00B7318F" w:rsidRPr="00817750">
        <w:rPr>
          <w:rStyle w:val="Emphasis"/>
          <w:sz w:val="24"/>
          <w:szCs w:val="20"/>
        </w:rPr>
        <w:t xml:space="preserve">o </w:t>
      </w:r>
      <w:r w:rsidR="00B7318F" w:rsidRPr="00817750">
        <w:rPr>
          <w:rStyle w:val="Emphasis"/>
          <w:sz w:val="24"/>
          <w:szCs w:val="20"/>
          <w:lang w:val="en-US"/>
        </w:rPr>
        <w:t>N</w:t>
      </w:r>
      <w:r w:rsidRPr="00817750">
        <w:rPr>
          <w:rStyle w:val="Emphasis"/>
          <w:sz w:val="24"/>
          <w:szCs w:val="20"/>
        </w:rPr>
        <w:t>hóm ngành An ninh và trật tự xã hội trình độ đại học</w:t>
      </w:r>
      <w:r w:rsidR="00A73967" w:rsidRPr="00817750">
        <w:rPr>
          <w:sz w:val="24"/>
          <w:szCs w:val="20"/>
        </w:rPr>
        <w:t>.</w:t>
      </w:r>
    </w:p>
    <w:p w14:paraId="088D7376" w14:textId="523760E4"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Cáp Trọng Hoàn. (2024). Vận dụng mô hình CIPO trong quản lí thực tập tốt nghiệp của học viên các học viện, trường đại học Công an nhân dân. </w:t>
      </w:r>
      <w:r w:rsidRPr="00817750">
        <w:rPr>
          <w:rFonts w:eastAsia="Times New Roman" w:cs="Times New Roman"/>
          <w:i/>
          <w:iCs/>
          <w:sz w:val="24"/>
          <w:szCs w:val="24"/>
          <w:lang w:val="en-US"/>
        </w:rPr>
        <w:t>Tạp chí Giáo dục</w:t>
      </w:r>
      <w:r w:rsidRPr="00817750">
        <w:rPr>
          <w:rFonts w:eastAsia="Times New Roman" w:cs="Times New Roman"/>
          <w:sz w:val="24"/>
          <w:szCs w:val="24"/>
          <w:lang w:val="en-US"/>
        </w:rPr>
        <w:t xml:space="preserve">, </w:t>
      </w:r>
      <w:r w:rsidR="00B73BAE" w:rsidRPr="00817750">
        <w:rPr>
          <w:rFonts w:eastAsia="Times New Roman" w:cs="Times New Roman"/>
          <w:i/>
          <w:sz w:val="24"/>
          <w:szCs w:val="24"/>
          <w:lang w:val="en-US"/>
        </w:rPr>
        <w:t>23</w:t>
      </w:r>
      <w:r w:rsidR="00B73BAE" w:rsidRPr="00817750">
        <w:rPr>
          <w:rFonts w:eastAsia="Times New Roman" w:cs="Times New Roman"/>
          <w:sz w:val="24"/>
          <w:szCs w:val="24"/>
          <w:lang w:val="en-US"/>
        </w:rPr>
        <w:t>(</w:t>
      </w:r>
      <w:r w:rsidRPr="00817750">
        <w:rPr>
          <w:rFonts w:eastAsia="Times New Roman" w:cs="Times New Roman"/>
          <w:iCs/>
          <w:sz w:val="24"/>
          <w:szCs w:val="24"/>
          <w:lang w:val="en-US"/>
        </w:rPr>
        <w:t>Số đặc biệt 9</w:t>
      </w:r>
      <w:r w:rsidR="00B73BAE" w:rsidRPr="00817750">
        <w:rPr>
          <w:rFonts w:eastAsia="Times New Roman" w:cs="Times New Roman"/>
          <w:iCs/>
          <w:sz w:val="24"/>
          <w:szCs w:val="24"/>
          <w:lang w:val="en-US"/>
        </w:rPr>
        <w:t>)</w:t>
      </w:r>
      <w:r w:rsidRPr="00817750">
        <w:rPr>
          <w:rFonts w:eastAsia="Times New Roman" w:cs="Times New Roman"/>
          <w:sz w:val="24"/>
          <w:szCs w:val="24"/>
          <w:lang w:val="en-US"/>
        </w:rPr>
        <w:t>, 127–131.</w:t>
      </w:r>
    </w:p>
    <w:p w14:paraId="35932107" w14:textId="60C355EF"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Đặng Văn Đoài. (2018). Định hướng đào tạo kĩ năng mềm cho sinh viên Trường Đại học </w:t>
      </w:r>
      <w:proofErr w:type="gramStart"/>
      <w:r w:rsidRPr="00817750">
        <w:rPr>
          <w:rFonts w:eastAsia="Times New Roman" w:cs="Times New Roman"/>
          <w:sz w:val="24"/>
          <w:szCs w:val="24"/>
          <w:lang w:val="en-US"/>
        </w:rPr>
        <w:t>An</w:t>
      </w:r>
      <w:proofErr w:type="gramEnd"/>
      <w:r w:rsidRPr="00817750">
        <w:rPr>
          <w:rFonts w:eastAsia="Times New Roman" w:cs="Times New Roman"/>
          <w:sz w:val="24"/>
          <w:szCs w:val="24"/>
          <w:lang w:val="en-US"/>
        </w:rPr>
        <w:t xml:space="preserve"> ninh nhân dân. </w:t>
      </w:r>
      <w:r w:rsidR="00B22B3E" w:rsidRPr="00817750">
        <w:rPr>
          <w:rFonts w:eastAsia="Times New Roman" w:cs="Times New Roman"/>
          <w:i/>
          <w:iCs/>
          <w:sz w:val="24"/>
          <w:szCs w:val="24"/>
          <w:lang w:val="en-US"/>
        </w:rPr>
        <w:t>Kỷ</w:t>
      </w:r>
      <w:r w:rsidRPr="00817750">
        <w:rPr>
          <w:rFonts w:eastAsia="Times New Roman" w:cs="Times New Roman"/>
          <w:i/>
          <w:iCs/>
          <w:sz w:val="24"/>
          <w:szCs w:val="24"/>
          <w:lang w:val="en-US"/>
        </w:rPr>
        <w:t xml:space="preserve"> </w:t>
      </w:r>
      <w:r w:rsidR="00D52527" w:rsidRPr="00817750">
        <w:rPr>
          <w:rFonts w:eastAsia="Times New Roman" w:cs="Times New Roman"/>
          <w:i/>
          <w:iCs/>
          <w:sz w:val="24"/>
          <w:szCs w:val="24"/>
          <w:lang w:val="en-US"/>
        </w:rPr>
        <w:t>yếu Hội thảo khoa học Đào tạo kỹ</w:t>
      </w:r>
      <w:r w:rsidRPr="00817750">
        <w:rPr>
          <w:rFonts w:eastAsia="Times New Roman" w:cs="Times New Roman"/>
          <w:i/>
          <w:iCs/>
          <w:sz w:val="24"/>
          <w:szCs w:val="24"/>
          <w:lang w:val="en-US"/>
        </w:rPr>
        <w:t xml:space="preserve"> năng mềm cho sinh viên Đại học </w:t>
      </w:r>
      <w:proofErr w:type="gramStart"/>
      <w:r w:rsidRPr="00817750">
        <w:rPr>
          <w:rFonts w:eastAsia="Times New Roman" w:cs="Times New Roman"/>
          <w:i/>
          <w:iCs/>
          <w:sz w:val="24"/>
          <w:szCs w:val="24"/>
          <w:lang w:val="en-US"/>
        </w:rPr>
        <w:t>An</w:t>
      </w:r>
      <w:proofErr w:type="gramEnd"/>
      <w:r w:rsidRPr="00817750">
        <w:rPr>
          <w:rFonts w:eastAsia="Times New Roman" w:cs="Times New Roman"/>
          <w:i/>
          <w:iCs/>
          <w:sz w:val="24"/>
          <w:szCs w:val="24"/>
          <w:lang w:val="en-US"/>
        </w:rPr>
        <w:t xml:space="preserve"> ninh nhân dân</w:t>
      </w:r>
      <w:r w:rsidR="00572376" w:rsidRPr="00817750">
        <w:rPr>
          <w:rFonts w:eastAsia="Times New Roman" w:cs="Times New Roman"/>
          <w:sz w:val="24"/>
          <w:szCs w:val="24"/>
          <w:lang w:val="en-US"/>
        </w:rPr>
        <w:t>, 18–21</w:t>
      </w:r>
      <w:r w:rsidR="007E129A" w:rsidRPr="00817750">
        <w:rPr>
          <w:rFonts w:eastAsia="Times New Roman" w:cs="Times New Roman"/>
          <w:sz w:val="24"/>
          <w:szCs w:val="24"/>
          <w:lang w:val="en-US"/>
        </w:rPr>
        <w:t xml:space="preserve"> </w:t>
      </w:r>
      <w:r w:rsidR="007E129A" w:rsidRPr="00817750">
        <w:rPr>
          <w:rFonts w:eastAsia="Calibri" w:cs="Times New Roman"/>
          <w:sz w:val="24"/>
          <w:szCs w:val="24"/>
          <w:lang w:val="en-US"/>
        </w:rPr>
        <w:t>[Tài liệu nội bộ]</w:t>
      </w:r>
      <w:r w:rsidRPr="00817750">
        <w:rPr>
          <w:rFonts w:eastAsia="Times New Roman" w:cs="Times New Roman"/>
          <w:sz w:val="24"/>
          <w:szCs w:val="24"/>
          <w:lang w:val="en-US"/>
        </w:rPr>
        <w:t xml:space="preserve">. Trường Đại học </w:t>
      </w:r>
      <w:proofErr w:type="gramStart"/>
      <w:r w:rsidRPr="00817750">
        <w:rPr>
          <w:rFonts w:eastAsia="Times New Roman" w:cs="Times New Roman"/>
          <w:sz w:val="24"/>
          <w:szCs w:val="24"/>
          <w:lang w:val="en-US"/>
        </w:rPr>
        <w:t>An</w:t>
      </w:r>
      <w:proofErr w:type="gramEnd"/>
      <w:r w:rsidRPr="00817750">
        <w:rPr>
          <w:rFonts w:eastAsia="Times New Roman" w:cs="Times New Roman"/>
          <w:sz w:val="24"/>
          <w:szCs w:val="24"/>
          <w:lang w:val="en-US"/>
        </w:rPr>
        <w:t xml:space="preserve"> ninh nhân dân.</w:t>
      </w:r>
    </w:p>
    <w:p w14:paraId="6866D4FE" w14:textId="1F3870F9"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Heckman, J. J., &amp; Kautz, T. (2012). Hard evidence on soft skills. </w:t>
      </w:r>
      <w:r w:rsidRPr="00817750">
        <w:rPr>
          <w:rFonts w:eastAsia="Times New Roman" w:cs="Times New Roman"/>
          <w:i/>
          <w:iCs/>
          <w:sz w:val="24"/>
          <w:szCs w:val="24"/>
          <w:lang w:val="en-US"/>
        </w:rPr>
        <w:t>Labour Economics, 19</w:t>
      </w:r>
      <w:r w:rsidRPr="00817750">
        <w:rPr>
          <w:rFonts w:eastAsia="Times New Roman" w:cs="Times New Roman"/>
          <w:sz w:val="24"/>
          <w:szCs w:val="24"/>
          <w:lang w:val="en-US"/>
        </w:rPr>
        <w:t xml:space="preserve">(4), 451–464. </w:t>
      </w:r>
      <w:hyperlink r:id="rId12" w:tgtFrame="_new" w:history="1">
        <w:r w:rsidRPr="00817750">
          <w:rPr>
            <w:rFonts w:eastAsia="Times New Roman" w:cs="Times New Roman"/>
            <w:sz w:val="24"/>
            <w:szCs w:val="24"/>
            <w:u w:val="single"/>
            <w:lang w:val="en-US"/>
          </w:rPr>
          <w:t>https://doi.org/10.1016/j.labeco.2012.05.014</w:t>
        </w:r>
      </w:hyperlink>
      <w:r w:rsidR="00B22B3E" w:rsidRPr="00817750">
        <w:rPr>
          <w:rFonts w:eastAsia="Times New Roman" w:cs="Times New Roman"/>
          <w:sz w:val="24"/>
          <w:szCs w:val="24"/>
          <w:u w:val="single"/>
          <w:lang w:val="en-US"/>
        </w:rPr>
        <w:t>.</w:t>
      </w:r>
    </w:p>
    <w:p w14:paraId="4C06111B" w14:textId="5A85FFEF" w:rsidR="00DF5A23" w:rsidRPr="00817750" w:rsidRDefault="00B03D79" w:rsidP="007E129A">
      <w:pPr>
        <w:spacing w:line="280" w:lineRule="exact"/>
        <w:ind w:left="720" w:hanging="720"/>
        <w:jc w:val="both"/>
        <w:rPr>
          <w:rFonts w:eastAsia="Times New Roman" w:cs="Times New Roman"/>
          <w:sz w:val="22"/>
          <w:lang w:val="en-US"/>
        </w:rPr>
      </w:pPr>
      <w:r w:rsidRPr="00817750">
        <w:rPr>
          <w:sz w:val="24"/>
          <w:szCs w:val="20"/>
        </w:rPr>
        <w:t xml:space="preserve">Học viện Cảnh sát nhân dân. (2009). </w:t>
      </w:r>
      <w:r w:rsidRPr="00817750">
        <w:rPr>
          <w:rStyle w:val="Emphasis"/>
          <w:sz w:val="24"/>
          <w:szCs w:val="20"/>
        </w:rPr>
        <w:t xml:space="preserve">Đề </w:t>
      </w:r>
      <w:r w:rsidR="00960D52" w:rsidRPr="00817750">
        <w:rPr>
          <w:rStyle w:val="Emphasis"/>
          <w:sz w:val="24"/>
          <w:szCs w:val="20"/>
        </w:rPr>
        <w:t>chuẩn đầu ra cho học viên các hệ học</w:t>
      </w:r>
      <w:r w:rsidR="00960D52" w:rsidRPr="00817750">
        <w:rPr>
          <w:i/>
          <w:sz w:val="24"/>
          <w:szCs w:val="20"/>
        </w:rPr>
        <w:t xml:space="preserve"> </w:t>
      </w:r>
      <w:r w:rsidRPr="00817750">
        <w:rPr>
          <w:i/>
          <w:sz w:val="24"/>
          <w:szCs w:val="20"/>
        </w:rPr>
        <w:t>số 2547/ĐA-T32</w:t>
      </w:r>
      <w:r w:rsidR="00960D52" w:rsidRPr="00817750">
        <w:rPr>
          <w:i/>
          <w:sz w:val="24"/>
          <w:szCs w:val="20"/>
        </w:rPr>
        <w:t>-QLĐT ngày 24 tháng 11 năm 2009</w:t>
      </w:r>
      <w:r w:rsidR="00CD478C" w:rsidRPr="00817750">
        <w:rPr>
          <w:sz w:val="24"/>
          <w:szCs w:val="20"/>
          <w:lang w:val="en-US"/>
        </w:rPr>
        <w:t xml:space="preserve"> [</w:t>
      </w:r>
      <w:r w:rsidRPr="00817750">
        <w:rPr>
          <w:sz w:val="24"/>
          <w:szCs w:val="20"/>
        </w:rPr>
        <w:t>Tài liệu nội bộ</w:t>
      </w:r>
      <w:r w:rsidR="00CD478C" w:rsidRPr="00817750">
        <w:rPr>
          <w:sz w:val="24"/>
          <w:szCs w:val="20"/>
          <w:lang w:val="en-US"/>
        </w:rPr>
        <w:t>]</w:t>
      </w:r>
      <w:r w:rsidRPr="00817750">
        <w:rPr>
          <w:sz w:val="24"/>
          <w:szCs w:val="20"/>
        </w:rPr>
        <w:t>.</w:t>
      </w:r>
    </w:p>
    <w:p w14:paraId="1FCB03D0" w14:textId="6E149584"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ILO. (2021). </w:t>
      </w:r>
      <w:r w:rsidRPr="00817750">
        <w:rPr>
          <w:rFonts w:eastAsia="Times New Roman" w:cs="Times New Roman"/>
          <w:i/>
          <w:iCs/>
          <w:sz w:val="24"/>
          <w:szCs w:val="24"/>
          <w:lang w:val="en-US"/>
        </w:rPr>
        <w:t>Global framework on core skills for life and work in the 21st century</w:t>
      </w:r>
      <w:r w:rsidRPr="00817750">
        <w:rPr>
          <w:rFonts w:eastAsia="Times New Roman" w:cs="Times New Roman"/>
          <w:sz w:val="24"/>
          <w:szCs w:val="24"/>
          <w:lang w:val="en-US"/>
        </w:rPr>
        <w:t xml:space="preserve">. International Labour Organization. </w:t>
      </w:r>
      <w:hyperlink r:id="rId13" w:tgtFrame="_new" w:history="1">
        <w:r w:rsidRPr="00817750">
          <w:rPr>
            <w:rFonts w:eastAsia="Times New Roman" w:cs="Times New Roman"/>
            <w:sz w:val="24"/>
            <w:szCs w:val="24"/>
            <w:u w:val="single"/>
            <w:lang w:val="en-US"/>
          </w:rPr>
          <w:t>https://www.ilo.org</w:t>
        </w:r>
      </w:hyperlink>
      <w:r w:rsidR="00B22B3E" w:rsidRPr="00817750">
        <w:rPr>
          <w:rFonts w:eastAsia="Times New Roman" w:cs="Times New Roman"/>
          <w:sz w:val="24"/>
          <w:szCs w:val="24"/>
          <w:u w:val="single"/>
          <w:lang w:val="en-US"/>
        </w:rPr>
        <w:t>.</w:t>
      </w:r>
    </w:p>
    <w:p w14:paraId="4A5E1595" w14:textId="2831CD10" w:rsidR="00DF5A23" w:rsidRPr="00817750" w:rsidRDefault="00DF5A23" w:rsidP="007E129A">
      <w:pPr>
        <w:spacing w:line="280" w:lineRule="exact"/>
        <w:ind w:left="720" w:hanging="720"/>
        <w:jc w:val="both"/>
        <w:rPr>
          <w:rFonts w:eastAsia="Times New Roman" w:cs="Times New Roman"/>
          <w:sz w:val="24"/>
          <w:szCs w:val="24"/>
          <w:u w:val="single"/>
          <w:lang w:val="en-US"/>
        </w:rPr>
      </w:pPr>
      <w:r w:rsidRPr="00817750">
        <w:rPr>
          <w:rFonts w:eastAsia="Times New Roman" w:cs="Times New Roman"/>
          <w:sz w:val="24"/>
          <w:szCs w:val="24"/>
          <w:lang w:val="en-US"/>
        </w:rPr>
        <w:t xml:space="preserve">Kalfa, S., &amp; Taksa, L. (2015). Cultural capital in business higher education: Reconsidering the graduate attributes movement and the focus on soft skills. </w:t>
      </w:r>
      <w:r w:rsidRPr="00817750">
        <w:rPr>
          <w:rFonts w:eastAsia="Times New Roman" w:cs="Times New Roman"/>
          <w:i/>
          <w:iCs/>
          <w:sz w:val="24"/>
          <w:szCs w:val="24"/>
          <w:lang w:val="en-US"/>
        </w:rPr>
        <w:t>Studies in Higher Education, 40</w:t>
      </w:r>
      <w:r w:rsidRPr="00817750">
        <w:rPr>
          <w:rFonts w:eastAsia="Times New Roman" w:cs="Times New Roman"/>
          <w:sz w:val="24"/>
          <w:szCs w:val="24"/>
          <w:lang w:val="en-US"/>
        </w:rPr>
        <w:t xml:space="preserve">(4), 580–595. </w:t>
      </w:r>
      <w:hyperlink r:id="rId14" w:tgtFrame="_new" w:history="1">
        <w:r w:rsidRPr="00817750">
          <w:rPr>
            <w:rFonts w:eastAsia="Times New Roman" w:cs="Times New Roman"/>
            <w:sz w:val="24"/>
            <w:szCs w:val="24"/>
            <w:u w:val="single"/>
            <w:lang w:val="en-US"/>
          </w:rPr>
          <w:t>https://doi.org/10.1080/03075079.2013.842210</w:t>
        </w:r>
      </w:hyperlink>
      <w:r w:rsidR="00B22B3E" w:rsidRPr="00817750">
        <w:rPr>
          <w:rFonts w:eastAsia="Times New Roman" w:cs="Times New Roman"/>
          <w:sz w:val="24"/>
          <w:szCs w:val="24"/>
          <w:u w:val="single"/>
          <w:lang w:val="en-US"/>
        </w:rPr>
        <w:t>.</w:t>
      </w:r>
    </w:p>
    <w:p w14:paraId="166ED8DC" w14:textId="6256E88D"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Laker, D. R., &amp; Powell, J. L. (2011). The differences between hard and soft skills and their relative impact on training transfer. </w:t>
      </w:r>
      <w:r w:rsidRPr="00817750">
        <w:rPr>
          <w:rFonts w:eastAsia="Times New Roman" w:cs="Times New Roman"/>
          <w:i/>
          <w:iCs/>
          <w:sz w:val="24"/>
          <w:szCs w:val="24"/>
          <w:lang w:val="en-US"/>
        </w:rPr>
        <w:t>Human Resource Development Quarterly, 22</w:t>
      </w:r>
      <w:r w:rsidRPr="00817750">
        <w:rPr>
          <w:rFonts w:eastAsia="Times New Roman" w:cs="Times New Roman"/>
          <w:sz w:val="24"/>
          <w:szCs w:val="24"/>
          <w:lang w:val="en-US"/>
        </w:rPr>
        <w:t xml:space="preserve">(1), 111–122. </w:t>
      </w:r>
      <w:hyperlink r:id="rId15" w:tgtFrame="_new" w:history="1">
        <w:r w:rsidRPr="00817750">
          <w:rPr>
            <w:rFonts w:eastAsia="Times New Roman" w:cs="Times New Roman"/>
            <w:sz w:val="24"/>
            <w:szCs w:val="24"/>
            <w:u w:val="single"/>
            <w:lang w:val="en-US"/>
          </w:rPr>
          <w:t>https://doi.org/10.1002/hrdq.20063</w:t>
        </w:r>
      </w:hyperlink>
      <w:r w:rsidR="00B22B3E" w:rsidRPr="00817750">
        <w:rPr>
          <w:rFonts w:eastAsia="Times New Roman" w:cs="Times New Roman"/>
          <w:sz w:val="24"/>
          <w:szCs w:val="24"/>
          <w:u w:val="single"/>
          <w:lang w:val="en-US"/>
        </w:rPr>
        <w:t>.</w:t>
      </w:r>
    </w:p>
    <w:p w14:paraId="358240B2" w14:textId="23F04EFB"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pacing w:val="-2"/>
          <w:sz w:val="24"/>
          <w:szCs w:val="24"/>
          <w:lang w:val="en-US"/>
        </w:rPr>
        <w:t xml:space="preserve">Nguyễn Thị Mỹ Lộc. (2010). </w:t>
      </w:r>
      <w:r w:rsidRPr="00817750">
        <w:rPr>
          <w:rFonts w:eastAsia="Times New Roman" w:cs="Times New Roman"/>
          <w:i/>
          <w:iCs/>
          <w:spacing w:val="-2"/>
          <w:sz w:val="24"/>
          <w:szCs w:val="24"/>
          <w:lang w:val="en-US"/>
        </w:rPr>
        <w:t>Quản lý giáo dục</w:t>
      </w:r>
      <w:r w:rsidR="007E129A" w:rsidRPr="00817750">
        <w:rPr>
          <w:rFonts w:eastAsia="Times New Roman" w:cs="Times New Roman"/>
          <w:spacing w:val="-2"/>
          <w:sz w:val="24"/>
          <w:szCs w:val="24"/>
          <w:lang w:val="en-US"/>
        </w:rPr>
        <w:t>. Nxb</w:t>
      </w:r>
      <w:r w:rsidRPr="00817750">
        <w:rPr>
          <w:rFonts w:eastAsia="Times New Roman" w:cs="Times New Roman"/>
          <w:spacing w:val="-2"/>
          <w:sz w:val="24"/>
          <w:szCs w:val="24"/>
          <w:lang w:val="en-US"/>
        </w:rPr>
        <w:t xml:space="preserve"> Đại học Quốc gia Hà Nội</w:t>
      </w:r>
      <w:r w:rsidRPr="00817750">
        <w:rPr>
          <w:rFonts w:eastAsia="Times New Roman" w:cs="Times New Roman"/>
          <w:sz w:val="24"/>
          <w:szCs w:val="24"/>
          <w:lang w:val="en-US"/>
        </w:rPr>
        <w:t>.</w:t>
      </w:r>
    </w:p>
    <w:p w14:paraId="60F8BF29" w14:textId="6682316F"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Nguyễn Thị Thanh Bình. (2017). Vận dụng mô hình CIPO trong quản lí đào tạo theo tiếp cận năng lực hướng tới việc làm. </w:t>
      </w:r>
      <w:r w:rsidRPr="00817750">
        <w:rPr>
          <w:rFonts w:eastAsia="Times New Roman" w:cs="Times New Roman"/>
          <w:i/>
          <w:iCs/>
          <w:sz w:val="24"/>
          <w:szCs w:val="24"/>
          <w:lang w:val="en-US"/>
        </w:rPr>
        <w:t>Tạp chí Khoa học Giáo dục Việt Nam</w:t>
      </w:r>
      <w:r w:rsidRPr="00817750">
        <w:rPr>
          <w:rFonts w:eastAsia="Times New Roman" w:cs="Times New Roman"/>
          <w:sz w:val="24"/>
          <w:szCs w:val="24"/>
          <w:lang w:val="en-US"/>
        </w:rPr>
        <w:t xml:space="preserve">, </w:t>
      </w:r>
      <w:r w:rsidR="00621999" w:rsidRPr="00817750">
        <w:rPr>
          <w:rFonts w:eastAsia="Times New Roman" w:cs="Times New Roman"/>
          <w:sz w:val="24"/>
          <w:szCs w:val="24"/>
          <w:lang w:val="en-US"/>
        </w:rPr>
        <w:t>(</w:t>
      </w:r>
      <w:r w:rsidRPr="00817750">
        <w:rPr>
          <w:rFonts w:eastAsia="Times New Roman" w:cs="Times New Roman"/>
          <w:iCs/>
          <w:sz w:val="24"/>
          <w:szCs w:val="24"/>
          <w:lang w:val="en-US"/>
        </w:rPr>
        <w:t>142</w:t>
      </w:r>
      <w:r w:rsidR="00621999" w:rsidRPr="00817750">
        <w:rPr>
          <w:rFonts w:eastAsia="Times New Roman" w:cs="Times New Roman"/>
          <w:iCs/>
          <w:sz w:val="24"/>
          <w:szCs w:val="24"/>
          <w:lang w:val="en-US"/>
        </w:rPr>
        <w:t>)</w:t>
      </w:r>
      <w:r w:rsidRPr="00817750">
        <w:rPr>
          <w:rFonts w:eastAsia="Times New Roman" w:cs="Times New Roman"/>
          <w:sz w:val="24"/>
          <w:szCs w:val="24"/>
          <w:lang w:val="en-US"/>
        </w:rPr>
        <w:t>, 87–91.</w:t>
      </w:r>
    </w:p>
    <w:p w14:paraId="41CA6136" w14:textId="6AA210BC"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OECD. (2019). </w:t>
      </w:r>
      <w:r w:rsidRPr="00817750">
        <w:rPr>
          <w:rFonts w:eastAsia="Times New Roman" w:cs="Times New Roman"/>
          <w:i/>
          <w:iCs/>
          <w:sz w:val="24"/>
          <w:szCs w:val="24"/>
          <w:lang w:val="en-US"/>
        </w:rPr>
        <w:t>OECD skills outlook 2019: Thriving in a digital world</w:t>
      </w:r>
      <w:r w:rsidRPr="00817750">
        <w:rPr>
          <w:rFonts w:eastAsia="Times New Roman" w:cs="Times New Roman"/>
          <w:sz w:val="24"/>
          <w:szCs w:val="24"/>
          <w:lang w:val="en-US"/>
        </w:rPr>
        <w:t xml:space="preserve">. OECD Publishing. </w:t>
      </w:r>
      <w:hyperlink r:id="rId16" w:tgtFrame="_new" w:history="1">
        <w:r w:rsidRPr="00817750">
          <w:rPr>
            <w:rFonts w:eastAsia="Times New Roman" w:cs="Times New Roman"/>
            <w:sz w:val="24"/>
            <w:szCs w:val="24"/>
            <w:u w:val="single"/>
            <w:lang w:val="en-US"/>
          </w:rPr>
          <w:t>https://doi.org/10.1787/df80bc12-en</w:t>
        </w:r>
      </w:hyperlink>
      <w:r w:rsidR="00B22B3E" w:rsidRPr="00817750">
        <w:rPr>
          <w:rFonts w:eastAsia="Times New Roman" w:cs="Times New Roman"/>
          <w:sz w:val="24"/>
          <w:szCs w:val="24"/>
          <w:u w:val="single"/>
          <w:lang w:val="en-US"/>
        </w:rPr>
        <w:t>.</w:t>
      </w:r>
    </w:p>
    <w:p w14:paraId="0C001BE1" w14:textId="4D7C811E"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Robles, M. M. (2012). Executive perceptions of the top 10 soft skills needed in today’s workplace. </w:t>
      </w:r>
      <w:r w:rsidRPr="00817750">
        <w:rPr>
          <w:rFonts w:eastAsia="Times New Roman" w:cs="Times New Roman"/>
          <w:i/>
          <w:iCs/>
          <w:sz w:val="24"/>
          <w:szCs w:val="24"/>
          <w:lang w:val="en-US"/>
        </w:rPr>
        <w:t>Business Communication Quarterly, 75</w:t>
      </w:r>
      <w:r w:rsidRPr="00817750">
        <w:rPr>
          <w:rFonts w:eastAsia="Times New Roman" w:cs="Times New Roman"/>
          <w:sz w:val="24"/>
          <w:szCs w:val="24"/>
          <w:lang w:val="en-US"/>
        </w:rPr>
        <w:t xml:space="preserve">(4), 453–465. </w:t>
      </w:r>
      <w:hyperlink r:id="rId17" w:tgtFrame="_new" w:history="1">
        <w:r w:rsidRPr="00817750">
          <w:rPr>
            <w:rFonts w:eastAsia="Times New Roman" w:cs="Times New Roman"/>
            <w:sz w:val="24"/>
            <w:szCs w:val="24"/>
            <w:u w:val="single"/>
            <w:lang w:val="en-US"/>
          </w:rPr>
          <w:t>https://doi.org/10.1177/1080569912460400</w:t>
        </w:r>
      </w:hyperlink>
      <w:r w:rsidR="00B22B3E" w:rsidRPr="00817750">
        <w:rPr>
          <w:rFonts w:eastAsia="Times New Roman" w:cs="Times New Roman"/>
          <w:sz w:val="24"/>
          <w:szCs w:val="24"/>
          <w:u w:val="single"/>
          <w:lang w:val="en-US"/>
        </w:rPr>
        <w:t>.</w:t>
      </w:r>
    </w:p>
    <w:p w14:paraId="7B3A303F" w14:textId="77777777"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Stufflebeam, D. L., &amp; Shinkfield, A. J. (2007). </w:t>
      </w:r>
      <w:r w:rsidRPr="00817750">
        <w:rPr>
          <w:rFonts w:eastAsia="Times New Roman" w:cs="Times New Roman"/>
          <w:i/>
          <w:iCs/>
          <w:sz w:val="24"/>
          <w:szCs w:val="24"/>
          <w:lang w:val="en-US"/>
        </w:rPr>
        <w:t>Evaluation theory, models, and applications</w:t>
      </w:r>
      <w:r w:rsidRPr="00817750">
        <w:rPr>
          <w:rFonts w:eastAsia="Times New Roman" w:cs="Times New Roman"/>
          <w:sz w:val="24"/>
          <w:szCs w:val="24"/>
          <w:lang w:val="en-US"/>
        </w:rPr>
        <w:t>. Jossey-Bass.</w:t>
      </w:r>
    </w:p>
    <w:p w14:paraId="0259D2DB" w14:textId="1F1175EE"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Succi, C., &amp; Canovi, M. (2020). Soft skills to enhance graduate employability: Comparing students and employers’ perceptions. </w:t>
      </w:r>
      <w:r w:rsidRPr="00817750">
        <w:rPr>
          <w:rFonts w:eastAsia="Times New Roman" w:cs="Times New Roman"/>
          <w:i/>
          <w:iCs/>
          <w:sz w:val="24"/>
          <w:szCs w:val="24"/>
          <w:lang w:val="en-US"/>
        </w:rPr>
        <w:t>Studies in Higher Education, 45</w:t>
      </w:r>
      <w:r w:rsidRPr="00817750">
        <w:rPr>
          <w:rFonts w:eastAsia="Times New Roman" w:cs="Times New Roman"/>
          <w:sz w:val="24"/>
          <w:szCs w:val="24"/>
          <w:lang w:val="en-US"/>
        </w:rPr>
        <w:t xml:space="preserve">(9), 1834–1847. </w:t>
      </w:r>
      <w:hyperlink r:id="rId18" w:tgtFrame="_new" w:history="1">
        <w:r w:rsidRPr="00817750">
          <w:rPr>
            <w:rFonts w:eastAsia="Times New Roman" w:cs="Times New Roman"/>
            <w:sz w:val="24"/>
            <w:szCs w:val="24"/>
            <w:u w:val="single"/>
            <w:lang w:val="en-US"/>
          </w:rPr>
          <w:t>https://doi.org/10.1080/03075079.2019.1585420</w:t>
        </w:r>
      </w:hyperlink>
      <w:r w:rsidR="00B22B3E" w:rsidRPr="00817750">
        <w:rPr>
          <w:rFonts w:eastAsia="Times New Roman" w:cs="Times New Roman"/>
          <w:sz w:val="24"/>
          <w:szCs w:val="24"/>
          <w:u w:val="single"/>
          <w:lang w:val="en-US"/>
        </w:rPr>
        <w:t>.</w:t>
      </w:r>
    </w:p>
    <w:p w14:paraId="4AFAD9AC" w14:textId="4DA0330C" w:rsidR="00DF5A23" w:rsidRPr="00817750" w:rsidRDefault="007F5986" w:rsidP="007E129A">
      <w:pPr>
        <w:spacing w:line="280" w:lineRule="exact"/>
        <w:ind w:left="720" w:hanging="720"/>
        <w:jc w:val="both"/>
        <w:rPr>
          <w:rFonts w:eastAsia="Times New Roman" w:cs="Times New Roman"/>
          <w:sz w:val="22"/>
          <w:lang w:val="en-US"/>
        </w:rPr>
      </w:pPr>
      <w:r w:rsidRPr="00817750">
        <w:rPr>
          <w:sz w:val="24"/>
          <w:szCs w:val="20"/>
        </w:rPr>
        <w:t xml:space="preserve">Trần Khánh Đức. (2014). </w:t>
      </w:r>
      <w:r w:rsidRPr="00817750">
        <w:rPr>
          <w:rStyle w:val="Emphasis"/>
          <w:sz w:val="24"/>
          <w:szCs w:val="20"/>
        </w:rPr>
        <w:t>Giáo dục và phát triển nguồn nhân lực trong thế kỉ XXI</w:t>
      </w:r>
      <w:r w:rsidRPr="00817750">
        <w:rPr>
          <w:sz w:val="24"/>
          <w:szCs w:val="20"/>
        </w:rPr>
        <w:t xml:space="preserve"> (Tái bản lần thứ hai, có chỉnh lý, bổ</w:t>
      </w:r>
      <w:r w:rsidR="007E129A" w:rsidRPr="00817750">
        <w:rPr>
          <w:sz w:val="24"/>
          <w:szCs w:val="20"/>
        </w:rPr>
        <w:t xml:space="preserve"> sung). Nxb</w:t>
      </w:r>
      <w:r w:rsidRPr="00817750">
        <w:rPr>
          <w:sz w:val="24"/>
          <w:szCs w:val="20"/>
        </w:rPr>
        <w:t xml:space="preserve"> Giáo dục Việt Nam.</w:t>
      </w:r>
    </w:p>
    <w:p w14:paraId="2F60936B" w14:textId="1E6A5C49"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UNESCO. (2023). </w:t>
      </w:r>
      <w:r w:rsidRPr="00817750">
        <w:rPr>
          <w:rFonts w:eastAsia="Times New Roman" w:cs="Times New Roman"/>
          <w:i/>
          <w:sz w:val="24"/>
          <w:szCs w:val="24"/>
          <w:lang w:val="en-US"/>
        </w:rPr>
        <w:t>Guidance for generative AI in education and research</w:t>
      </w:r>
      <w:r w:rsidRPr="00817750">
        <w:rPr>
          <w:rFonts w:eastAsia="Times New Roman" w:cs="Times New Roman"/>
          <w:sz w:val="24"/>
          <w:szCs w:val="24"/>
          <w:lang w:val="en-US"/>
        </w:rPr>
        <w:t xml:space="preserve">. UNESCO Publishing. </w:t>
      </w:r>
      <w:hyperlink r:id="rId19" w:history="1">
        <w:r w:rsidRPr="00817750">
          <w:rPr>
            <w:rFonts w:eastAsia="Times New Roman" w:cs="Times New Roman"/>
            <w:sz w:val="24"/>
            <w:szCs w:val="24"/>
            <w:u w:val="single"/>
            <w:lang w:val="en-US"/>
          </w:rPr>
          <w:t>https://unesdoc.unesco.org/</w:t>
        </w:r>
      </w:hyperlink>
      <w:r w:rsidR="00B22B3E" w:rsidRPr="00817750">
        <w:rPr>
          <w:rFonts w:eastAsia="Times New Roman" w:cs="Times New Roman"/>
          <w:sz w:val="24"/>
          <w:szCs w:val="24"/>
          <w:u w:val="single"/>
          <w:lang w:val="en-US"/>
        </w:rPr>
        <w:t>.</w:t>
      </w:r>
    </w:p>
    <w:p w14:paraId="270443DE" w14:textId="39F63221" w:rsidR="00DF5A23" w:rsidRPr="00817750" w:rsidRDefault="00DF5A23" w:rsidP="007E129A">
      <w:pPr>
        <w:spacing w:line="280" w:lineRule="exact"/>
        <w:ind w:left="720" w:hanging="720"/>
        <w:jc w:val="both"/>
        <w:rPr>
          <w:rFonts w:eastAsia="Times New Roman" w:cs="Times New Roman"/>
          <w:sz w:val="24"/>
          <w:szCs w:val="24"/>
          <w:lang w:val="en-US"/>
        </w:rPr>
      </w:pPr>
      <w:r w:rsidRPr="00817750">
        <w:rPr>
          <w:rFonts w:eastAsia="Times New Roman" w:cs="Times New Roman"/>
          <w:sz w:val="24"/>
          <w:szCs w:val="24"/>
          <w:lang w:val="en-US"/>
        </w:rPr>
        <w:t xml:space="preserve">UNICEF. (2019). </w:t>
      </w:r>
      <w:r w:rsidRPr="00817750">
        <w:rPr>
          <w:rFonts w:eastAsia="Times New Roman" w:cs="Times New Roman"/>
          <w:i/>
          <w:iCs/>
          <w:sz w:val="24"/>
          <w:szCs w:val="24"/>
          <w:lang w:val="en-US"/>
        </w:rPr>
        <w:t>Global framework on transferable skills</w:t>
      </w:r>
      <w:r w:rsidRPr="00817750">
        <w:rPr>
          <w:rFonts w:eastAsia="Times New Roman" w:cs="Times New Roman"/>
          <w:sz w:val="24"/>
          <w:szCs w:val="24"/>
          <w:lang w:val="en-US"/>
        </w:rPr>
        <w:t xml:space="preserve">. UNICEF. </w:t>
      </w:r>
      <w:hyperlink r:id="rId20" w:tgtFrame="_new" w:history="1">
        <w:r w:rsidRPr="00817750">
          <w:rPr>
            <w:rFonts w:eastAsia="Times New Roman" w:cs="Times New Roman"/>
            <w:sz w:val="24"/>
            <w:szCs w:val="24"/>
            <w:u w:val="single"/>
            <w:lang w:val="en-US"/>
          </w:rPr>
          <w:t>https://www.unicef.org</w:t>
        </w:r>
      </w:hyperlink>
      <w:r w:rsidR="00B22B3E" w:rsidRPr="00817750">
        <w:rPr>
          <w:rFonts w:eastAsia="Times New Roman" w:cs="Times New Roman"/>
          <w:sz w:val="24"/>
          <w:szCs w:val="24"/>
          <w:u w:val="single"/>
          <w:lang w:val="en-US"/>
        </w:rPr>
        <w:t>.</w:t>
      </w:r>
    </w:p>
    <w:p w14:paraId="45EF4C76" w14:textId="7B4F2015" w:rsidR="006A62E1" w:rsidRPr="00817750" w:rsidRDefault="00DF5A23" w:rsidP="007E129A">
      <w:pPr>
        <w:widowControl w:val="0"/>
        <w:spacing w:line="280" w:lineRule="exact"/>
        <w:ind w:left="720" w:hanging="720"/>
        <w:jc w:val="both"/>
        <w:rPr>
          <w:rFonts w:asciiTheme="majorHAnsi" w:eastAsia="Times New Roman" w:hAnsiTheme="majorHAnsi" w:cstheme="majorHAnsi"/>
          <w:sz w:val="24"/>
          <w:szCs w:val="24"/>
        </w:rPr>
      </w:pPr>
      <w:r w:rsidRPr="00817750">
        <w:rPr>
          <w:rFonts w:eastAsia="Calibri" w:cs="Times New Roman"/>
          <w:spacing w:val="-2"/>
          <w:sz w:val="24"/>
          <w:szCs w:val="24"/>
          <w:lang w:val="en-US"/>
        </w:rPr>
        <w:t xml:space="preserve">Võ Hồng Công. (2018). Tổ chức đào tạo kĩ năng mềm cho sinh viên chính quy Trường </w:t>
      </w:r>
      <w:r w:rsidRPr="00817750">
        <w:rPr>
          <w:rFonts w:eastAsia="Calibri" w:cs="Times New Roman"/>
          <w:spacing w:val="-2"/>
          <w:sz w:val="24"/>
          <w:szCs w:val="24"/>
          <w:lang w:val="en-US"/>
        </w:rPr>
        <w:lastRenderedPageBreak/>
        <w:t xml:space="preserve">Đại học </w:t>
      </w:r>
      <w:proofErr w:type="gramStart"/>
      <w:r w:rsidRPr="00817750">
        <w:rPr>
          <w:rFonts w:eastAsia="Calibri" w:cs="Times New Roman"/>
          <w:spacing w:val="-2"/>
          <w:sz w:val="24"/>
          <w:szCs w:val="24"/>
          <w:lang w:val="en-US"/>
        </w:rPr>
        <w:t>An</w:t>
      </w:r>
      <w:proofErr w:type="gramEnd"/>
      <w:r w:rsidRPr="00817750">
        <w:rPr>
          <w:rFonts w:eastAsia="Calibri" w:cs="Times New Roman"/>
          <w:spacing w:val="-2"/>
          <w:sz w:val="24"/>
          <w:szCs w:val="24"/>
          <w:lang w:val="en-US"/>
        </w:rPr>
        <w:t xml:space="preserve"> ninh nhân dân. </w:t>
      </w:r>
      <w:r w:rsidRPr="00817750">
        <w:rPr>
          <w:rFonts w:eastAsia="Calibri" w:cs="Times New Roman"/>
          <w:i/>
          <w:iCs/>
          <w:spacing w:val="-2"/>
          <w:sz w:val="24"/>
          <w:szCs w:val="24"/>
          <w:lang w:val="en-US"/>
        </w:rPr>
        <w:t>K</w:t>
      </w:r>
      <w:r w:rsidR="00B22B3E" w:rsidRPr="00817750">
        <w:rPr>
          <w:rFonts w:eastAsia="Calibri" w:cs="Times New Roman"/>
          <w:i/>
          <w:iCs/>
          <w:spacing w:val="-2"/>
          <w:sz w:val="24"/>
          <w:szCs w:val="24"/>
          <w:lang w:val="en-US"/>
        </w:rPr>
        <w:t>ỷ</w:t>
      </w:r>
      <w:r w:rsidRPr="00817750">
        <w:rPr>
          <w:rFonts w:eastAsia="Calibri" w:cs="Times New Roman"/>
          <w:i/>
          <w:iCs/>
          <w:spacing w:val="-2"/>
          <w:sz w:val="24"/>
          <w:szCs w:val="24"/>
          <w:lang w:val="en-US"/>
        </w:rPr>
        <w:t xml:space="preserve"> yếu Hội thảo khoa học Đào tạ</w:t>
      </w:r>
      <w:r w:rsidR="00D52527" w:rsidRPr="00817750">
        <w:rPr>
          <w:rFonts w:eastAsia="Calibri" w:cs="Times New Roman"/>
          <w:i/>
          <w:iCs/>
          <w:spacing w:val="-2"/>
          <w:sz w:val="24"/>
          <w:szCs w:val="24"/>
          <w:lang w:val="en-US"/>
        </w:rPr>
        <w:t>o kỹ</w:t>
      </w:r>
      <w:r w:rsidRPr="00817750">
        <w:rPr>
          <w:rFonts w:eastAsia="Calibri" w:cs="Times New Roman"/>
          <w:i/>
          <w:iCs/>
          <w:spacing w:val="-2"/>
          <w:sz w:val="24"/>
          <w:szCs w:val="24"/>
          <w:lang w:val="en-US"/>
        </w:rPr>
        <w:t xml:space="preserve"> năng mềm cho sinh viên Đại học </w:t>
      </w:r>
      <w:proofErr w:type="gramStart"/>
      <w:r w:rsidRPr="00817750">
        <w:rPr>
          <w:rFonts w:eastAsia="Calibri" w:cs="Times New Roman"/>
          <w:i/>
          <w:iCs/>
          <w:spacing w:val="-2"/>
          <w:sz w:val="24"/>
          <w:szCs w:val="24"/>
          <w:lang w:val="en-US"/>
        </w:rPr>
        <w:t>An</w:t>
      </w:r>
      <w:proofErr w:type="gramEnd"/>
      <w:r w:rsidRPr="00817750">
        <w:rPr>
          <w:rFonts w:eastAsia="Calibri" w:cs="Times New Roman"/>
          <w:i/>
          <w:iCs/>
          <w:spacing w:val="-2"/>
          <w:sz w:val="24"/>
          <w:szCs w:val="24"/>
          <w:lang w:val="en-US"/>
        </w:rPr>
        <w:t xml:space="preserve"> ninh nhân dân</w:t>
      </w:r>
      <w:r w:rsidR="00B22B3E" w:rsidRPr="00817750">
        <w:rPr>
          <w:rFonts w:eastAsia="Calibri" w:cs="Times New Roman"/>
          <w:i/>
          <w:iCs/>
          <w:spacing w:val="-2"/>
          <w:sz w:val="24"/>
          <w:szCs w:val="24"/>
          <w:lang w:val="en-US"/>
        </w:rPr>
        <w:t>,</w:t>
      </w:r>
      <w:r w:rsidR="00B22B3E" w:rsidRPr="00817750">
        <w:rPr>
          <w:rFonts w:eastAsia="Calibri" w:cs="Times New Roman"/>
          <w:spacing w:val="-2"/>
          <w:sz w:val="24"/>
          <w:szCs w:val="24"/>
          <w:lang w:val="en-US"/>
        </w:rPr>
        <w:t xml:space="preserve"> 22–25</w:t>
      </w:r>
      <w:r w:rsidR="007E129A" w:rsidRPr="00817750">
        <w:rPr>
          <w:rFonts w:eastAsia="Calibri" w:cs="Times New Roman"/>
          <w:spacing w:val="-2"/>
          <w:sz w:val="24"/>
          <w:szCs w:val="24"/>
          <w:lang w:val="en-US"/>
        </w:rPr>
        <w:t xml:space="preserve"> [Tài liệu nội bộ]</w:t>
      </w:r>
      <w:r w:rsidRPr="00817750">
        <w:rPr>
          <w:rFonts w:eastAsia="Calibri" w:cs="Times New Roman"/>
          <w:spacing w:val="-2"/>
          <w:sz w:val="24"/>
          <w:szCs w:val="24"/>
          <w:lang w:val="en-US"/>
        </w:rPr>
        <w:t xml:space="preserve">. Trường Đại học </w:t>
      </w:r>
      <w:proofErr w:type="gramStart"/>
      <w:r w:rsidRPr="00817750">
        <w:rPr>
          <w:rFonts w:eastAsia="Calibri" w:cs="Times New Roman"/>
          <w:spacing w:val="-2"/>
          <w:sz w:val="24"/>
          <w:szCs w:val="24"/>
          <w:lang w:val="en-US"/>
        </w:rPr>
        <w:t>An</w:t>
      </w:r>
      <w:proofErr w:type="gramEnd"/>
      <w:r w:rsidRPr="00817750">
        <w:rPr>
          <w:rFonts w:eastAsia="Calibri" w:cs="Times New Roman"/>
          <w:spacing w:val="-2"/>
          <w:sz w:val="24"/>
          <w:szCs w:val="24"/>
          <w:lang w:val="en-US"/>
        </w:rPr>
        <w:t xml:space="preserve"> ninh nhân dâ</w:t>
      </w:r>
      <w:r w:rsidRPr="00817750">
        <w:rPr>
          <w:rFonts w:eastAsia="Calibri" w:cs="Times New Roman"/>
          <w:sz w:val="24"/>
          <w:szCs w:val="24"/>
          <w:lang w:val="en-US"/>
        </w:rPr>
        <w:t>n</w:t>
      </w:r>
      <w:r w:rsidR="006A62E1" w:rsidRPr="00817750">
        <w:rPr>
          <w:rFonts w:asciiTheme="majorHAnsi" w:eastAsia="Times New Roman" w:hAnsiTheme="majorHAnsi" w:cstheme="majorHAnsi"/>
          <w:sz w:val="24"/>
          <w:szCs w:val="24"/>
        </w:rPr>
        <w:t>.</w:t>
      </w:r>
    </w:p>
    <w:p w14:paraId="01848561" w14:textId="3EB5B83C" w:rsidR="00B449DA" w:rsidRPr="00817750" w:rsidRDefault="00CA7219" w:rsidP="00A31FA4">
      <w:pPr>
        <w:widowControl w:val="0"/>
        <w:spacing w:before="120" w:line="270" w:lineRule="exact"/>
        <w:jc w:val="center"/>
        <w:rPr>
          <w:rFonts w:asciiTheme="majorHAnsi" w:eastAsia="Times New Roman" w:hAnsiTheme="majorHAnsi" w:cstheme="majorHAnsi"/>
          <w:b/>
          <w:sz w:val="24"/>
          <w:szCs w:val="24"/>
        </w:rPr>
      </w:pPr>
      <w:r w:rsidRPr="00817750">
        <w:rPr>
          <w:rFonts w:cs="Times New Roman"/>
          <w:b/>
          <w:bCs/>
          <w:sz w:val="24"/>
          <w:szCs w:val="24"/>
        </w:rPr>
        <w:t>CURRENT STATUS OF FACTORS AFFECTING THE MANAGEMENT OF SOFT SKILLS TRAINING FOR STUDENTS UNDER THE CIPO MODEL AT PEOPLE’S PUBLIC SECURITY UNIVERSITIES</w:t>
      </w:r>
    </w:p>
    <w:p w14:paraId="54FC6731" w14:textId="2E8F250F" w:rsidR="005274E2" w:rsidRPr="00817750" w:rsidRDefault="005274E2" w:rsidP="004A0AFF">
      <w:pPr>
        <w:spacing w:line="270" w:lineRule="exact"/>
        <w:jc w:val="center"/>
        <w:rPr>
          <w:rFonts w:asciiTheme="majorHAnsi" w:hAnsiTheme="majorHAnsi" w:cstheme="majorHAnsi"/>
          <w:b/>
          <w:bCs/>
          <w:i/>
          <w:iCs/>
          <w:sz w:val="22"/>
          <w:vertAlign w:val="superscript"/>
          <w:lang w:val="en-US"/>
        </w:rPr>
      </w:pPr>
      <w:r w:rsidRPr="00817750">
        <w:rPr>
          <w:rFonts w:asciiTheme="majorHAnsi" w:hAnsiTheme="majorHAnsi" w:cstheme="majorHAnsi"/>
          <w:b/>
          <w:bCs/>
          <w:i/>
          <w:iCs/>
          <w:sz w:val="22"/>
        </w:rPr>
        <w:t>Nguyen Truong Giang</w:t>
      </w:r>
      <w:r w:rsidR="00C27317" w:rsidRPr="00817750">
        <w:rPr>
          <w:rFonts w:asciiTheme="majorHAnsi" w:hAnsiTheme="majorHAnsi" w:cstheme="majorHAnsi"/>
          <w:b/>
          <w:bCs/>
          <w:i/>
          <w:iCs/>
          <w:sz w:val="22"/>
          <w:vertAlign w:val="superscript"/>
          <w:lang w:val="en-US"/>
        </w:rPr>
        <w:t>1,2</w:t>
      </w:r>
    </w:p>
    <w:p w14:paraId="720FA554" w14:textId="272A3392" w:rsidR="005274E2" w:rsidRPr="00817750" w:rsidRDefault="00C27317" w:rsidP="004A0AFF">
      <w:pPr>
        <w:spacing w:line="270" w:lineRule="exact"/>
        <w:jc w:val="center"/>
        <w:rPr>
          <w:rFonts w:asciiTheme="majorHAnsi" w:hAnsiTheme="majorHAnsi" w:cstheme="majorHAnsi"/>
          <w:sz w:val="22"/>
          <w:lang w:val="en-US"/>
        </w:rPr>
      </w:pPr>
      <w:r w:rsidRPr="00817750">
        <w:rPr>
          <w:rFonts w:asciiTheme="majorHAnsi" w:hAnsiTheme="majorHAnsi" w:cstheme="majorHAnsi"/>
          <w:sz w:val="22"/>
          <w:vertAlign w:val="superscript"/>
          <w:lang w:val="en-US"/>
        </w:rPr>
        <w:t>1</w:t>
      </w:r>
      <w:r w:rsidR="00772387">
        <w:rPr>
          <w:rFonts w:asciiTheme="majorHAnsi" w:hAnsiTheme="majorHAnsi" w:cstheme="majorHAnsi"/>
          <w:sz w:val="22"/>
          <w:lang w:val="en-US"/>
        </w:rPr>
        <w:t>People’</w:t>
      </w:r>
      <w:r w:rsidR="005274E2" w:rsidRPr="00817750">
        <w:rPr>
          <w:rFonts w:asciiTheme="majorHAnsi" w:hAnsiTheme="majorHAnsi" w:cstheme="majorHAnsi"/>
          <w:sz w:val="22"/>
          <w:lang w:val="en-US"/>
        </w:rPr>
        <w:t>s Security University</w:t>
      </w:r>
    </w:p>
    <w:p w14:paraId="6EC92F26" w14:textId="03AB2126" w:rsidR="00C27317" w:rsidRPr="008256AB" w:rsidRDefault="00C27317" w:rsidP="004A0AFF">
      <w:pPr>
        <w:spacing w:line="270" w:lineRule="exact"/>
        <w:jc w:val="center"/>
        <w:rPr>
          <w:rFonts w:asciiTheme="majorHAnsi" w:hAnsiTheme="majorHAnsi" w:cstheme="majorHAnsi"/>
          <w:spacing w:val="-4"/>
          <w:sz w:val="22"/>
          <w:lang w:val="en-US"/>
        </w:rPr>
      </w:pPr>
      <w:r w:rsidRPr="008256AB">
        <w:rPr>
          <w:rFonts w:asciiTheme="majorHAnsi" w:hAnsiTheme="majorHAnsi" w:cstheme="majorHAnsi"/>
          <w:spacing w:val="-4"/>
          <w:sz w:val="22"/>
          <w:vertAlign w:val="superscript"/>
          <w:lang w:val="en-US"/>
        </w:rPr>
        <w:t>2</w:t>
      </w:r>
      <w:r w:rsidRPr="008256AB">
        <w:rPr>
          <w:rFonts w:asciiTheme="majorHAnsi" w:hAnsiTheme="majorHAnsi" w:cstheme="majorHAnsi"/>
          <w:spacing w:val="-4"/>
          <w:sz w:val="22"/>
          <w:lang w:val="en-US"/>
        </w:rPr>
        <w:t>University of Social Sciences and Humanities</w:t>
      </w:r>
      <w:r w:rsidR="00041348" w:rsidRPr="008256AB">
        <w:rPr>
          <w:rFonts w:asciiTheme="majorHAnsi" w:hAnsiTheme="majorHAnsi" w:cstheme="majorHAnsi"/>
          <w:spacing w:val="-4"/>
          <w:sz w:val="22"/>
          <w:lang w:val="en-US"/>
        </w:rPr>
        <w:t>,</w:t>
      </w:r>
      <w:r w:rsidRPr="008256AB">
        <w:rPr>
          <w:rFonts w:asciiTheme="majorHAnsi" w:hAnsiTheme="majorHAnsi" w:cstheme="majorHAnsi"/>
          <w:spacing w:val="-4"/>
          <w:sz w:val="22"/>
          <w:lang w:val="en-US"/>
        </w:rPr>
        <w:t xml:space="preserve"> </w:t>
      </w:r>
      <w:r w:rsidR="008256AB" w:rsidRPr="008256AB">
        <w:rPr>
          <w:rFonts w:asciiTheme="majorHAnsi" w:hAnsiTheme="majorHAnsi" w:cs="Times New Roman"/>
          <w:iCs/>
          <w:spacing w:val="-4"/>
          <w:sz w:val="22"/>
        </w:rPr>
        <w:t>Vietnam National University Ho Chi Mi</w:t>
      </w:r>
      <w:bookmarkStart w:id="7" w:name="_GoBack"/>
      <w:bookmarkEnd w:id="7"/>
      <w:r w:rsidR="008256AB" w:rsidRPr="008256AB">
        <w:rPr>
          <w:rFonts w:asciiTheme="majorHAnsi" w:hAnsiTheme="majorHAnsi" w:cs="Times New Roman"/>
          <w:iCs/>
          <w:spacing w:val="-4"/>
          <w:sz w:val="22"/>
        </w:rPr>
        <w:t>nh City</w:t>
      </w:r>
    </w:p>
    <w:p w14:paraId="2C8E8564" w14:textId="5D46823F" w:rsidR="00FF1F4D" w:rsidRPr="00817750" w:rsidRDefault="005274E2" w:rsidP="004A0AFF">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0" w:lineRule="exact"/>
        <w:jc w:val="center"/>
        <w:rPr>
          <w:rFonts w:asciiTheme="majorHAnsi" w:hAnsiTheme="majorHAnsi" w:cstheme="majorHAnsi"/>
          <w:bCs/>
          <w:sz w:val="22"/>
          <w:szCs w:val="22"/>
          <w:lang w:val="vi-VN"/>
        </w:rPr>
      </w:pPr>
      <w:r w:rsidRPr="00817750">
        <w:rPr>
          <w:rFonts w:asciiTheme="majorHAnsi" w:hAnsiTheme="majorHAnsi" w:cstheme="majorHAnsi"/>
          <w:sz w:val="22"/>
          <w:szCs w:val="22"/>
        </w:rPr>
        <w:t>Email: giangdhannd@gmail.com</w:t>
      </w:r>
    </w:p>
    <w:p w14:paraId="130BED55" w14:textId="6EC56ABB" w:rsidR="00F23AE1" w:rsidRPr="00817750" w:rsidRDefault="00FF1F4D" w:rsidP="004A0AFF">
      <w:pPr>
        <w:widowControl w:val="0"/>
        <w:spacing w:line="270" w:lineRule="exact"/>
        <w:jc w:val="center"/>
        <w:rPr>
          <w:rFonts w:asciiTheme="majorHAnsi" w:eastAsia="Times New Roman" w:hAnsiTheme="majorHAnsi" w:cstheme="majorHAnsi"/>
          <w:i/>
          <w:sz w:val="22"/>
        </w:rPr>
      </w:pPr>
      <w:r w:rsidRPr="00817750">
        <w:rPr>
          <w:rFonts w:asciiTheme="majorHAnsi" w:eastAsia="Times New Roman" w:hAnsiTheme="majorHAnsi" w:cstheme="majorHAnsi"/>
          <w:i/>
          <w:sz w:val="22"/>
        </w:rPr>
        <w:tab/>
      </w:r>
      <w:r w:rsidR="00CA5C4F" w:rsidRPr="00817750">
        <w:rPr>
          <w:rFonts w:asciiTheme="majorHAnsi" w:hAnsiTheme="majorHAnsi" w:cstheme="majorHAnsi"/>
          <w:spacing w:val="-4"/>
          <w:sz w:val="22"/>
        </w:rPr>
        <w:t xml:space="preserve">(Received: </w:t>
      </w:r>
      <w:r w:rsidR="00B84D1C" w:rsidRPr="00817750">
        <w:rPr>
          <w:rFonts w:asciiTheme="majorHAnsi" w:hAnsiTheme="majorHAnsi" w:cstheme="majorHAnsi"/>
          <w:bCs/>
          <w:sz w:val="22"/>
        </w:rPr>
        <w:t>2</w:t>
      </w:r>
      <w:r w:rsidR="00BA4B92" w:rsidRPr="00817750">
        <w:rPr>
          <w:rFonts w:asciiTheme="majorHAnsi" w:hAnsiTheme="majorHAnsi" w:cstheme="majorHAnsi"/>
          <w:bCs/>
          <w:sz w:val="22"/>
          <w:lang w:val="en-US"/>
        </w:rPr>
        <w:t>4</w:t>
      </w:r>
      <w:r w:rsidR="00BA4B92" w:rsidRPr="00817750">
        <w:rPr>
          <w:rFonts w:asciiTheme="majorHAnsi" w:hAnsiTheme="majorHAnsi" w:cstheme="majorHAnsi"/>
          <w:bCs/>
          <w:sz w:val="22"/>
        </w:rPr>
        <w:t>/4/2026</w:t>
      </w:r>
      <w:r w:rsidR="00CA5C4F" w:rsidRPr="00817750">
        <w:rPr>
          <w:rFonts w:asciiTheme="majorHAnsi" w:hAnsiTheme="majorHAnsi" w:cstheme="majorHAnsi"/>
          <w:spacing w:val="-4"/>
          <w:sz w:val="22"/>
        </w:rPr>
        <w:t xml:space="preserve">, Revised: </w:t>
      </w:r>
      <w:r w:rsidR="00BA4B92" w:rsidRPr="00817750">
        <w:rPr>
          <w:rFonts w:asciiTheme="majorHAnsi" w:hAnsiTheme="majorHAnsi" w:cstheme="majorHAnsi"/>
          <w:bCs/>
          <w:sz w:val="22"/>
        </w:rPr>
        <w:t>19/5</w:t>
      </w:r>
      <w:r w:rsidR="00B84D1C" w:rsidRPr="00817750">
        <w:rPr>
          <w:rFonts w:asciiTheme="majorHAnsi" w:hAnsiTheme="majorHAnsi" w:cstheme="majorHAnsi"/>
          <w:bCs/>
          <w:sz w:val="22"/>
        </w:rPr>
        <w:t>/2026</w:t>
      </w:r>
      <w:r w:rsidR="00CA5C4F" w:rsidRPr="00817750">
        <w:rPr>
          <w:rFonts w:asciiTheme="majorHAnsi" w:hAnsiTheme="majorHAnsi" w:cstheme="majorHAnsi"/>
          <w:spacing w:val="-4"/>
          <w:sz w:val="22"/>
        </w:rPr>
        <w:t xml:space="preserve">, Accepted for publication: </w:t>
      </w:r>
      <w:r w:rsidR="0015667C" w:rsidRPr="00817750">
        <w:rPr>
          <w:rFonts w:asciiTheme="majorHAnsi" w:hAnsiTheme="majorHAnsi" w:cstheme="majorHAnsi"/>
          <w:spacing w:val="-4"/>
          <w:sz w:val="22"/>
          <w:lang w:val="en-US"/>
        </w:rPr>
        <w:t>4/6</w:t>
      </w:r>
      <w:r w:rsidR="00B84D1C" w:rsidRPr="00817750">
        <w:rPr>
          <w:rFonts w:asciiTheme="majorHAnsi" w:hAnsiTheme="majorHAnsi" w:cstheme="majorHAnsi"/>
          <w:spacing w:val="-4"/>
          <w:sz w:val="22"/>
        </w:rPr>
        <w:t>/2026</w:t>
      </w:r>
      <w:r w:rsidR="00CA5C4F" w:rsidRPr="00817750">
        <w:rPr>
          <w:rFonts w:asciiTheme="majorHAnsi" w:hAnsiTheme="majorHAnsi" w:cstheme="majorHAnsi"/>
          <w:spacing w:val="-4"/>
          <w:sz w:val="22"/>
        </w:rPr>
        <w:t>)</w:t>
      </w:r>
    </w:p>
    <w:p w14:paraId="230F8137" w14:textId="7CEC5F2B" w:rsidR="00FF1F4D" w:rsidRPr="00817750" w:rsidRDefault="00FF1F4D" w:rsidP="004A0AFF">
      <w:pPr>
        <w:widowControl w:val="0"/>
        <w:spacing w:before="120" w:line="270" w:lineRule="exact"/>
        <w:jc w:val="center"/>
        <w:rPr>
          <w:rFonts w:asciiTheme="majorHAnsi" w:eastAsia="Times New Roman" w:hAnsiTheme="majorHAnsi" w:cstheme="majorHAnsi"/>
          <w:b/>
          <w:i/>
          <w:sz w:val="24"/>
          <w:szCs w:val="24"/>
        </w:rPr>
      </w:pPr>
      <w:r w:rsidRPr="00817750">
        <w:rPr>
          <w:rFonts w:asciiTheme="majorHAnsi" w:eastAsia="Times New Roman" w:hAnsiTheme="majorHAnsi" w:cstheme="majorHAnsi"/>
          <w:b/>
          <w:i/>
          <w:sz w:val="24"/>
          <w:szCs w:val="24"/>
        </w:rPr>
        <w:t>ABSTRACT</w:t>
      </w:r>
    </w:p>
    <w:p w14:paraId="216BFB52" w14:textId="3CAED07A" w:rsidR="003342F1" w:rsidRPr="00817750" w:rsidRDefault="00CA7219" w:rsidP="004A0AFF">
      <w:pPr>
        <w:widowControl w:val="0"/>
        <w:spacing w:line="270" w:lineRule="exact"/>
        <w:ind w:firstLine="397"/>
        <w:jc w:val="both"/>
        <w:rPr>
          <w:rFonts w:asciiTheme="majorHAnsi" w:eastAsia="Times New Roman" w:hAnsiTheme="majorHAnsi" w:cstheme="majorHAnsi"/>
          <w:i/>
          <w:sz w:val="24"/>
          <w:szCs w:val="24"/>
          <w:lang w:val="en"/>
        </w:rPr>
      </w:pPr>
      <w:r w:rsidRPr="00817750">
        <w:rPr>
          <w:rFonts w:cs="Times New Roman"/>
          <w:i/>
          <w:iCs/>
          <w:sz w:val="24"/>
          <w:szCs w:val="24"/>
        </w:rPr>
        <w:t xml:space="preserve">In the context of higher education reform and the requirement to build a regular, elite, and modern People’s Public Security force, the management of soft skills training plays an important role in improving human resource quality. This study analyzes factors affecting the management of soft skills training for students under the CIPO model at People’s Public Security universities using a mixed-methods approach. Quantitative data were collected through a survey of 347 </w:t>
      </w:r>
      <w:r w:rsidRPr="00817750">
        <w:rPr>
          <w:rFonts w:cs="Times New Roman"/>
          <w:i/>
          <w:iCs/>
          <w:sz w:val="24"/>
          <w:szCs w:val="24"/>
          <w:lang w:val="en-US"/>
        </w:rPr>
        <w:t>administrative cadres</w:t>
      </w:r>
      <w:r w:rsidRPr="00817750">
        <w:rPr>
          <w:rFonts w:cs="Times New Roman"/>
          <w:i/>
          <w:iCs/>
          <w:sz w:val="24"/>
          <w:szCs w:val="24"/>
        </w:rPr>
        <w:t xml:space="preserve"> and lecturers from four universities, while qualitative data were supplemented through semi-structured interviews. The findings indicate that three groups of factors, namely subjective factors, objective factors, and factors related to the living, learning, and training environment, exert a strong influence on the management of soft skills training. Among these, subjective factors demonstrated the strongest and most consistent impact, particularly the competence of </w:t>
      </w:r>
      <w:r w:rsidRPr="00817750">
        <w:rPr>
          <w:rFonts w:cs="Times New Roman"/>
          <w:i/>
          <w:iCs/>
          <w:sz w:val="24"/>
          <w:szCs w:val="24"/>
          <w:lang w:val="en-US"/>
        </w:rPr>
        <w:t>administrative cadres</w:t>
      </w:r>
      <w:r w:rsidRPr="00817750">
        <w:rPr>
          <w:rFonts w:cs="Times New Roman"/>
          <w:i/>
          <w:iCs/>
          <w:sz w:val="24"/>
          <w:szCs w:val="24"/>
        </w:rPr>
        <w:t xml:space="preserve">. Objective factors influenced training management through policies, professional demands, digital transformation, and educational integration. In addition, </w:t>
      </w:r>
      <w:r w:rsidRPr="00817750">
        <w:rPr>
          <w:rFonts w:cs="Times New Roman"/>
          <w:i/>
          <w:iCs/>
          <w:sz w:val="24"/>
          <w:szCs w:val="24"/>
          <w:lang w:val="en-US"/>
        </w:rPr>
        <w:t>a</w:t>
      </w:r>
      <w:r w:rsidRPr="00817750">
        <w:rPr>
          <w:rFonts w:cs="Times New Roman"/>
          <w:i/>
          <w:iCs/>
          <w:sz w:val="24"/>
          <w:szCs w:val="24"/>
        </w:rPr>
        <w:t xml:space="preserve"> highly disciplined</w:t>
      </w:r>
      <w:r w:rsidRPr="00817750">
        <w:rPr>
          <w:rFonts w:cs="Times New Roman"/>
          <w:i/>
          <w:iCs/>
          <w:sz w:val="24"/>
          <w:szCs w:val="24"/>
          <w:lang w:val="en-US"/>
        </w:rPr>
        <w:t xml:space="preserve"> residential</w:t>
      </w:r>
      <w:r w:rsidRPr="00817750">
        <w:rPr>
          <w:rFonts w:cs="Times New Roman"/>
          <w:i/>
          <w:iCs/>
          <w:sz w:val="24"/>
          <w:szCs w:val="24"/>
        </w:rPr>
        <w:t xml:space="preserve"> training environment supports the development of professional conduct and responsibility while also posing challenges to the development of soft skills associated with openness, adaptability, and social interaction. Based on the findings, the study proposes several managerial implications for enhancing the effectiveness of soft skills training at People’s Public Security universities</w:t>
      </w:r>
      <w:r w:rsidR="00016054" w:rsidRPr="00817750">
        <w:rPr>
          <w:rFonts w:cs="Times New Roman"/>
          <w:i/>
          <w:iCs/>
          <w:sz w:val="24"/>
          <w:szCs w:val="24"/>
        </w:rPr>
        <w:t>.</w:t>
      </w:r>
    </w:p>
    <w:p w14:paraId="5380FBB7" w14:textId="5225A0B3" w:rsidR="00686FEF" w:rsidRPr="00817750" w:rsidRDefault="003342F1" w:rsidP="004A0AFF">
      <w:pPr>
        <w:widowControl w:val="0"/>
        <w:spacing w:line="270" w:lineRule="exact"/>
        <w:ind w:firstLine="397"/>
        <w:jc w:val="both"/>
        <w:rPr>
          <w:rFonts w:asciiTheme="majorHAnsi" w:hAnsiTheme="majorHAnsi" w:cstheme="majorHAnsi"/>
          <w:i/>
          <w:sz w:val="24"/>
          <w:szCs w:val="24"/>
        </w:rPr>
      </w:pPr>
      <w:r w:rsidRPr="00817750">
        <w:rPr>
          <w:rFonts w:asciiTheme="majorHAnsi" w:eastAsia="Times New Roman" w:hAnsiTheme="majorHAnsi" w:cstheme="majorHAnsi"/>
          <w:b/>
          <w:bCs/>
          <w:i/>
          <w:sz w:val="24"/>
          <w:szCs w:val="24"/>
          <w:lang w:val="en"/>
        </w:rPr>
        <w:t>Keywords:</w:t>
      </w:r>
      <w:r w:rsidRPr="00817750">
        <w:rPr>
          <w:rFonts w:asciiTheme="majorHAnsi" w:eastAsia="Times New Roman" w:hAnsiTheme="majorHAnsi" w:cstheme="majorHAnsi"/>
          <w:i/>
          <w:sz w:val="24"/>
          <w:szCs w:val="24"/>
          <w:lang w:val="en"/>
        </w:rPr>
        <w:t xml:space="preserve"> </w:t>
      </w:r>
      <w:r w:rsidR="00A139A2" w:rsidRPr="00817750">
        <w:rPr>
          <w:rFonts w:cs="Times New Roman"/>
          <w:i/>
          <w:sz w:val="24"/>
          <w:szCs w:val="24"/>
        </w:rPr>
        <w:t>People’s Public Security</w:t>
      </w:r>
      <w:r w:rsidR="00A139A2" w:rsidRPr="00817750">
        <w:rPr>
          <w:rFonts w:cs="Times New Roman"/>
          <w:i/>
          <w:sz w:val="24"/>
          <w:szCs w:val="24"/>
          <w:lang w:val="en-US"/>
        </w:rPr>
        <w:t>;</w:t>
      </w:r>
      <w:r w:rsidR="00A139A2" w:rsidRPr="00817750">
        <w:rPr>
          <w:rFonts w:cs="Times New Roman"/>
          <w:i/>
          <w:sz w:val="24"/>
          <w:szCs w:val="24"/>
        </w:rPr>
        <w:t xml:space="preserve"> soft skills training; </w:t>
      </w:r>
      <w:r w:rsidR="00385C6C" w:rsidRPr="00817750">
        <w:rPr>
          <w:rFonts w:cs="Times New Roman"/>
          <w:i/>
          <w:sz w:val="24"/>
          <w:szCs w:val="24"/>
        </w:rPr>
        <w:t>CIPO model</w:t>
      </w:r>
      <w:r w:rsidR="00A139A2" w:rsidRPr="00817750">
        <w:rPr>
          <w:rFonts w:cs="Times New Roman"/>
          <w:i/>
          <w:sz w:val="24"/>
          <w:szCs w:val="24"/>
          <w:lang w:val="en-US"/>
        </w:rPr>
        <w:t xml:space="preserve">; </w:t>
      </w:r>
      <w:r w:rsidR="00A139A2" w:rsidRPr="00817750">
        <w:rPr>
          <w:rFonts w:cs="Times New Roman"/>
          <w:i/>
          <w:sz w:val="24"/>
          <w:szCs w:val="24"/>
        </w:rPr>
        <w:t>training management</w:t>
      </w:r>
      <w:r w:rsidR="00A139A2" w:rsidRPr="00817750">
        <w:rPr>
          <w:rFonts w:cs="Times New Roman"/>
          <w:i/>
          <w:sz w:val="24"/>
          <w:szCs w:val="24"/>
          <w:lang w:val="en-US"/>
        </w:rPr>
        <w:t>;</w:t>
      </w:r>
      <w:r w:rsidR="00A139A2" w:rsidRPr="00817750">
        <w:rPr>
          <w:rFonts w:cs="Times New Roman"/>
          <w:i/>
          <w:sz w:val="24"/>
          <w:szCs w:val="24"/>
        </w:rPr>
        <w:t xml:space="preserve"> factors affecting</w:t>
      </w:r>
      <w:r w:rsidR="00385C6C" w:rsidRPr="00817750">
        <w:rPr>
          <w:rFonts w:cs="Times New Roman"/>
          <w:i/>
          <w:sz w:val="24"/>
          <w:szCs w:val="24"/>
        </w:rPr>
        <w:t xml:space="preserve"> </w:t>
      </w:r>
    </w:p>
    <w:sectPr w:rsidR="00686FEF" w:rsidRPr="00817750" w:rsidSect="006241F2">
      <w:type w:val="continuous"/>
      <w:pgSz w:w="11057" w:h="15593" w:code="9"/>
      <w:pgMar w:top="1418" w:right="1418" w:bottom="1418" w:left="1418" w:header="964" w:footer="851" w:gutter="0"/>
      <w:cols w:space="708"/>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54261F" w16cid:durableId="1254261F"/>
  <w16cid:commentId w16cid:paraId="61272E98" w16cid:durableId="61272E98"/>
  <w16cid:commentId w16cid:paraId="43A4B36E" w16cid:durableId="43A4B36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1D046" w14:textId="77777777" w:rsidR="00240AF6" w:rsidRDefault="00240AF6" w:rsidP="00ED7BD8">
      <w:r>
        <w:separator/>
      </w:r>
    </w:p>
  </w:endnote>
  <w:endnote w:type="continuationSeparator" w:id="0">
    <w:p w14:paraId="2D1AFE03" w14:textId="77777777" w:rsidR="00240AF6" w:rsidRDefault="00240AF6" w:rsidP="00ED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Pr>
      <w:id w:val="802507722"/>
      <w:docPartObj>
        <w:docPartGallery w:val="Page Numbers (Bottom of Page)"/>
        <w:docPartUnique/>
      </w:docPartObj>
    </w:sdtPr>
    <w:sdtEndPr/>
    <w:sdtContent>
      <w:p w14:paraId="02CFDA2D" w14:textId="6B88C5D4" w:rsidR="00F46319" w:rsidRPr="00162660" w:rsidRDefault="00F46319">
        <w:pPr>
          <w:pStyle w:val="Footer"/>
          <w:jc w:val="center"/>
          <w:rPr>
            <w:sz w:val="24"/>
          </w:rPr>
        </w:pPr>
        <w:r w:rsidRPr="00162660">
          <w:rPr>
            <w:sz w:val="24"/>
          </w:rPr>
          <w:fldChar w:fldCharType="begin"/>
        </w:r>
        <w:r w:rsidRPr="00162660">
          <w:rPr>
            <w:sz w:val="24"/>
          </w:rPr>
          <w:instrText xml:space="preserve"> PAGE   \* MERGEFORMAT </w:instrText>
        </w:r>
        <w:r w:rsidRPr="00162660">
          <w:rPr>
            <w:sz w:val="24"/>
          </w:rPr>
          <w:fldChar w:fldCharType="separate"/>
        </w:r>
        <w:r w:rsidR="008256AB">
          <w:rPr>
            <w:noProof/>
            <w:sz w:val="24"/>
          </w:rPr>
          <w:t>29</w:t>
        </w:r>
        <w:r w:rsidRPr="00162660">
          <w:rPr>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1199D" w14:textId="77777777" w:rsidR="00240AF6" w:rsidRDefault="00240AF6" w:rsidP="00ED7BD8">
      <w:r>
        <w:separator/>
      </w:r>
    </w:p>
  </w:footnote>
  <w:footnote w:type="continuationSeparator" w:id="0">
    <w:p w14:paraId="5F3E5F64" w14:textId="77777777" w:rsidR="00240AF6" w:rsidRDefault="00240AF6" w:rsidP="00ED7B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1CD9" w14:textId="15640E87" w:rsidR="00F46319" w:rsidRPr="00001785" w:rsidRDefault="00F46319" w:rsidP="00DB1023">
    <w:pPr>
      <w:pBdr>
        <w:bottom w:val="single" w:sz="4" w:space="1" w:color="auto"/>
      </w:pBdr>
      <w:rPr>
        <w:color w:val="000000"/>
        <w:sz w:val="22"/>
        <w:lang w:val="en-US"/>
      </w:rPr>
    </w:pPr>
    <w:r w:rsidRPr="008E5563">
      <w:rPr>
        <w:color w:val="000000"/>
        <w:spacing w:val="-8"/>
        <w:sz w:val="22"/>
      </w:rPr>
      <w:t>TẠP CHÍ KHOA HỌ</w:t>
    </w:r>
    <w:r w:rsidR="009A7FD3" w:rsidRPr="008E5563">
      <w:rPr>
        <w:color w:val="000000"/>
        <w:spacing w:val="-8"/>
        <w:sz w:val="22"/>
      </w:rPr>
      <w:t xml:space="preserve">C </w:t>
    </w:r>
    <w:r w:rsidR="009A7FD3" w:rsidRPr="008E5563">
      <w:rPr>
        <w:color w:val="000000"/>
        <w:spacing w:val="-8"/>
        <w:sz w:val="22"/>
        <w:lang w:val="en-US"/>
      </w:rPr>
      <w:t>TRƯỜNG</w:t>
    </w:r>
    <w:r w:rsidRPr="008E5563">
      <w:rPr>
        <w:color w:val="000000"/>
        <w:spacing w:val="-8"/>
        <w:sz w:val="22"/>
      </w:rPr>
      <w:t xml:space="preserve"> ĐẠI HỌC ĐỒ</w:t>
    </w:r>
    <w:r w:rsidR="007E4FA1" w:rsidRPr="008E5563">
      <w:rPr>
        <w:color w:val="000000"/>
        <w:spacing w:val="-8"/>
        <w:sz w:val="22"/>
      </w:rPr>
      <w:t xml:space="preserve">NG NAI, </w:t>
    </w:r>
    <w:r w:rsidR="00DB1023" w:rsidRPr="008E5563">
      <w:rPr>
        <w:color w:val="000000"/>
        <w:spacing w:val="-8"/>
        <w:sz w:val="22"/>
        <w:lang w:val="en-US"/>
      </w:rPr>
      <w:t xml:space="preserve">TẬP 211, SỐ </w:t>
    </w:r>
    <w:r w:rsidR="008E5563" w:rsidRPr="008E5563">
      <w:rPr>
        <w:color w:val="000000"/>
        <w:spacing w:val="-8"/>
        <w:sz w:val="22"/>
        <w:lang w:val="en-US"/>
      </w:rPr>
      <w:t>0</w:t>
    </w:r>
    <w:r w:rsidR="00CC4C09">
      <w:rPr>
        <w:color w:val="000000"/>
        <w:spacing w:val="-8"/>
        <w:sz w:val="22"/>
        <w:lang w:val="en-US"/>
      </w:rPr>
      <w:t>2</w:t>
    </w:r>
    <w:r w:rsidRPr="004F0249">
      <w:rPr>
        <w:color w:val="000000"/>
        <w:sz w:val="22"/>
      </w:rPr>
      <w:t xml:space="preserve"> </w:t>
    </w:r>
    <w:r w:rsidR="00DB1023">
      <w:rPr>
        <w:color w:val="000000"/>
        <w:sz w:val="22"/>
        <w:lang w:val="en-US"/>
      </w:rPr>
      <w:t xml:space="preserve">  </w:t>
    </w:r>
    <w:r w:rsidR="00001785">
      <w:rPr>
        <w:color w:val="000000"/>
        <w:sz w:val="22"/>
        <w:lang w:val="en-US"/>
      </w:rPr>
      <w:t xml:space="preserve">  </w:t>
    </w:r>
    <w:r w:rsidR="00001785" w:rsidRPr="00001785">
      <w:rPr>
        <w:color w:val="000000"/>
        <w:sz w:val="22"/>
        <w:lang w:val="en-US"/>
      </w:rPr>
      <w:t>p</w:t>
    </w:r>
    <w:r w:rsidR="008E5563" w:rsidRPr="00001785">
      <w:rPr>
        <w:color w:val="000000"/>
        <w:sz w:val="22"/>
        <w:lang w:val="en-US"/>
      </w:rPr>
      <w:t>-</w:t>
    </w:r>
    <w:r w:rsidRPr="00001785">
      <w:rPr>
        <w:color w:val="000000"/>
        <w:sz w:val="22"/>
      </w:rPr>
      <w:t xml:space="preserve">ISSN </w:t>
    </w:r>
    <w:r w:rsidR="00001785" w:rsidRPr="00001785">
      <w:rPr>
        <w:color w:val="000000"/>
        <w:sz w:val="22"/>
        <w:lang w:val="en-US"/>
      </w:rPr>
      <w:t>3126</w:t>
    </w:r>
    <w:r w:rsidR="00001785" w:rsidRPr="00001785">
      <w:rPr>
        <w:color w:val="000000"/>
        <w:sz w:val="22"/>
      </w:rPr>
      <w:t>-</w:t>
    </w:r>
    <w:r w:rsidR="00001785" w:rsidRPr="00001785">
      <w:rPr>
        <w:color w:val="000000"/>
        <w:sz w:val="22"/>
        <w:lang w:val="en-US"/>
      </w:rPr>
      <w:t>3534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9069B"/>
    <w:multiLevelType w:val="hybridMultilevel"/>
    <w:tmpl w:val="873811C2"/>
    <w:lvl w:ilvl="0" w:tplc="FF1440B4">
      <w:start w:val="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27E962CA"/>
    <w:multiLevelType w:val="hybridMultilevel"/>
    <w:tmpl w:val="43BA977E"/>
    <w:lvl w:ilvl="0" w:tplc="F2008016">
      <w:start w:val="1"/>
      <w:numFmt w:val="decimal"/>
      <w:lvlText w:val="(%1)"/>
      <w:lvlJc w:val="left"/>
      <w:pPr>
        <w:ind w:left="382" w:hanging="360"/>
      </w:pPr>
      <w:rPr>
        <w:rFonts w:hint="default"/>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abstractNum w:abstractNumId="2" w15:restartNumberingAfterBreak="0">
    <w:nsid w:val="5B2A19A9"/>
    <w:multiLevelType w:val="hybridMultilevel"/>
    <w:tmpl w:val="3A80992C"/>
    <w:lvl w:ilvl="0" w:tplc="6CD82C7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42368"/>
    <w:multiLevelType w:val="hybridMultilevel"/>
    <w:tmpl w:val="C7489926"/>
    <w:lvl w:ilvl="0" w:tplc="3AC636D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2"/>
  </w:num>
  <w:num w:numId="2">
    <w:abstractNumId w:val="3"/>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D8"/>
    <w:rsid w:val="00000C93"/>
    <w:rsid w:val="00001785"/>
    <w:rsid w:val="000058CD"/>
    <w:rsid w:val="000062F4"/>
    <w:rsid w:val="00010F91"/>
    <w:rsid w:val="0001347B"/>
    <w:rsid w:val="00013993"/>
    <w:rsid w:val="00016054"/>
    <w:rsid w:val="000164A8"/>
    <w:rsid w:val="00017094"/>
    <w:rsid w:val="00017F66"/>
    <w:rsid w:val="00022DC2"/>
    <w:rsid w:val="00026971"/>
    <w:rsid w:val="000317D7"/>
    <w:rsid w:val="00032199"/>
    <w:rsid w:val="000354F6"/>
    <w:rsid w:val="00036C88"/>
    <w:rsid w:val="00037771"/>
    <w:rsid w:val="000402D9"/>
    <w:rsid w:val="00041348"/>
    <w:rsid w:val="000418DD"/>
    <w:rsid w:val="000441E0"/>
    <w:rsid w:val="00044B13"/>
    <w:rsid w:val="000452CE"/>
    <w:rsid w:val="0004608D"/>
    <w:rsid w:val="0005107D"/>
    <w:rsid w:val="000523F2"/>
    <w:rsid w:val="00052D13"/>
    <w:rsid w:val="000551D8"/>
    <w:rsid w:val="000561B2"/>
    <w:rsid w:val="0005633C"/>
    <w:rsid w:val="000601AA"/>
    <w:rsid w:val="00061517"/>
    <w:rsid w:val="000633E5"/>
    <w:rsid w:val="0007467E"/>
    <w:rsid w:val="0007539B"/>
    <w:rsid w:val="00075C06"/>
    <w:rsid w:val="00077F0C"/>
    <w:rsid w:val="00080222"/>
    <w:rsid w:val="00082ADE"/>
    <w:rsid w:val="000840BA"/>
    <w:rsid w:val="0008608F"/>
    <w:rsid w:val="0009147B"/>
    <w:rsid w:val="00091D07"/>
    <w:rsid w:val="00092BD0"/>
    <w:rsid w:val="000946BD"/>
    <w:rsid w:val="00094A7E"/>
    <w:rsid w:val="00095A71"/>
    <w:rsid w:val="00096654"/>
    <w:rsid w:val="000979D4"/>
    <w:rsid w:val="000A1177"/>
    <w:rsid w:val="000A199C"/>
    <w:rsid w:val="000A2EE1"/>
    <w:rsid w:val="000A3EBF"/>
    <w:rsid w:val="000A6D85"/>
    <w:rsid w:val="000A7689"/>
    <w:rsid w:val="000B0B6A"/>
    <w:rsid w:val="000B1C97"/>
    <w:rsid w:val="000B2E6B"/>
    <w:rsid w:val="000B4F9F"/>
    <w:rsid w:val="000C3864"/>
    <w:rsid w:val="000C3A0B"/>
    <w:rsid w:val="000C3DEB"/>
    <w:rsid w:val="000C4EA4"/>
    <w:rsid w:val="000C4F2B"/>
    <w:rsid w:val="000C5838"/>
    <w:rsid w:val="000C680A"/>
    <w:rsid w:val="000C6DB6"/>
    <w:rsid w:val="000D23A2"/>
    <w:rsid w:val="000D29DE"/>
    <w:rsid w:val="000D3DC0"/>
    <w:rsid w:val="000D3F37"/>
    <w:rsid w:val="000D4820"/>
    <w:rsid w:val="000E0184"/>
    <w:rsid w:val="000E376C"/>
    <w:rsid w:val="000E5684"/>
    <w:rsid w:val="000E7156"/>
    <w:rsid w:val="000F51B1"/>
    <w:rsid w:val="000F6DCA"/>
    <w:rsid w:val="000F73F2"/>
    <w:rsid w:val="000F745F"/>
    <w:rsid w:val="001029A3"/>
    <w:rsid w:val="00102EA2"/>
    <w:rsid w:val="00104613"/>
    <w:rsid w:val="001050C1"/>
    <w:rsid w:val="001058DE"/>
    <w:rsid w:val="00106D9F"/>
    <w:rsid w:val="00106F96"/>
    <w:rsid w:val="001075BF"/>
    <w:rsid w:val="0011041F"/>
    <w:rsid w:val="00113070"/>
    <w:rsid w:val="0011731F"/>
    <w:rsid w:val="00117A23"/>
    <w:rsid w:val="00120105"/>
    <w:rsid w:val="0012185A"/>
    <w:rsid w:val="00121880"/>
    <w:rsid w:val="00122112"/>
    <w:rsid w:val="001226BB"/>
    <w:rsid w:val="0012729B"/>
    <w:rsid w:val="00130D5A"/>
    <w:rsid w:val="00132329"/>
    <w:rsid w:val="001329B6"/>
    <w:rsid w:val="0013554F"/>
    <w:rsid w:val="001402CF"/>
    <w:rsid w:val="001416E1"/>
    <w:rsid w:val="001418F3"/>
    <w:rsid w:val="0014265A"/>
    <w:rsid w:val="001437C7"/>
    <w:rsid w:val="001468A2"/>
    <w:rsid w:val="00146BBB"/>
    <w:rsid w:val="00147159"/>
    <w:rsid w:val="00151132"/>
    <w:rsid w:val="00154906"/>
    <w:rsid w:val="001564B6"/>
    <w:rsid w:val="0015667C"/>
    <w:rsid w:val="00156865"/>
    <w:rsid w:val="001577C2"/>
    <w:rsid w:val="00161F7D"/>
    <w:rsid w:val="00162660"/>
    <w:rsid w:val="00163695"/>
    <w:rsid w:val="00164749"/>
    <w:rsid w:val="00171548"/>
    <w:rsid w:val="0017200E"/>
    <w:rsid w:val="0017417E"/>
    <w:rsid w:val="00175D79"/>
    <w:rsid w:val="00176DF1"/>
    <w:rsid w:val="001828D9"/>
    <w:rsid w:val="001831F4"/>
    <w:rsid w:val="00183D6D"/>
    <w:rsid w:val="001849A0"/>
    <w:rsid w:val="00187005"/>
    <w:rsid w:val="0019097E"/>
    <w:rsid w:val="00193640"/>
    <w:rsid w:val="00194173"/>
    <w:rsid w:val="00195D2D"/>
    <w:rsid w:val="00197BF2"/>
    <w:rsid w:val="001A0156"/>
    <w:rsid w:val="001A2316"/>
    <w:rsid w:val="001A3114"/>
    <w:rsid w:val="001A456D"/>
    <w:rsid w:val="001A5B9A"/>
    <w:rsid w:val="001B11E1"/>
    <w:rsid w:val="001B1DDD"/>
    <w:rsid w:val="001B2466"/>
    <w:rsid w:val="001B3077"/>
    <w:rsid w:val="001B3845"/>
    <w:rsid w:val="001B4706"/>
    <w:rsid w:val="001C0CEF"/>
    <w:rsid w:val="001C1674"/>
    <w:rsid w:val="001C377B"/>
    <w:rsid w:val="001C41FF"/>
    <w:rsid w:val="001C7502"/>
    <w:rsid w:val="001D0F3F"/>
    <w:rsid w:val="001D15ED"/>
    <w:rsid w:val="001D31AA"/>
    <w:rsid w:val="001D37FF"/>
    <w:rsid w:val="001E06F3"/>
    <w:rsid w:val="001F205A"/>
    <w:rsid w:val="001F24A7"/>
    <w:rsid w:val="001F3B0B"/>
    <w:rsid w:val="001F3FE9"/>
    <w:rsid w:val="001F4718"/>
    <w:rsid w:val="001F4E97"/>
    <w:rsid w:val="001F58DD"/>
    <w:rsid w:val="001F7E69"/>
    <w:rsid w:val="0020060E"/>
    <w:rsid w:val="00200EDF"/>
    <w:rsid w:val="00202400"/>
    <w:rsid w:val="0020272E"/>
    <w:rsid w:val="00205CCD"/>
    <w:rsid w:val="00207868"/>
    <w:rsid w:val="00207982"/>
    <w:rsid w:val="0021273A"/>
    <w:rsid w:val="00212EB8"/>
    <w:rsid w:val="0022024E"/>
    <w:rsid w:val="002232E9"/>
    <w:rsid w:val="0022368D"/>
    <w:rsid w:val="00226558"/>
    <w:rsid w:val="00226AE7"/>
    <w:rsid w:val="00233996"/>
    <w:rsid w:val="00234E41"/>
    <w:rsid w:val="002357DD"/>
    <w:rsid w:val="00240AF6"/>
    <w:rsid w:val="002443D5"/>
    <w:rsid w:val="00246944"/>
    <w:rsid w:val="002500C4"/>
    <w:rsid w:val="0025236A"/>
    <w:rsid w:val="00254E6E"/>
    <w:rsid w:val="0025634B"/>
    <w:rsid w:val="00256C71"/>
    <w:rsid w:val="002603A5"/>
    <w:rsid w:val="002604FA"/>
    <w:rsid w:val="0026196F"/>
    <w:rsid w:val="0026258C"/>
    <w:rsid w:val="00262A2D"/>
    <w:rsid w:val="00264177"/>
    <w:rsid w:val="002648C9"/>
    <w:rsid w:val="00266FE7"/>
    <w:rsid w:val="00271757"/>
    <w:rsid w:val="00272BAE"/>
    <w:rsid w:val="002748D4"/>
    <w:rsid w:val="002765E9"/>
    <w:rsid w:val="00276C82"/>
    <w:rsid w:val="00277405"/>
    <w:rsid w:val="00282D63"/>
    <w:rsid w:val="00282E7B"/>
    <w:rsid w:val="002860DF"/>
    <w:rsid w:val="002866A6"/>
    <w:rsid w:val="00290D52"/>
    <w:rsid w:val="0029397D"/>
    <w:rsid w:val="00294453"/>
    <w:rsid w:val="002974C0"/>
    <w:rsid w:val="002A2DA5"/>
    <w:rsid w:val="002A3438"/>
    <w:rsid w:val="002A4A9E"/>
    <w:rsid w:val="002A6015"/>
    <w:rsid w:val="002A77BF"/>
    <w:rsid w:val="002B2A40"/>
    <w:rsid w:val="002B34C4"/>
    <w:rsid w:val="002B6769"/>
    <w:rsid w:val="002B6FF3"/>
    <w:rsid w:val="002C0A97"/>
    <w:rsid w:val="002C2749"/>
    <w:rsid w:val="002C2B86"/>
    <w:rsid w:val="002C4398"/>
    <w:rsid w:val="002C6FE7"/>
    <w:rsid w:val="002D4D5F"/>
    <w:rsid w:val="002D66A0"/>
    <w:rsid w:val="002E01ED"/>
    <w:rsid w:val="002E22A0"/>
    <w:rsid w:val="002E4272"/>
    <w:rsid w:val="002E4F27"/>
    <w:rsid w:val="002E55E3"/>
    <w:rsid w:val="002E5D96"/>
    <w:rsid w:val="002E6635"/>
    <w:rsid w:val="002E6A9D"/>
    <w:rsid w:val="002E7371"/>
    <w:rsid w:val="002F5B77"/>
    <w:rsid w:val="002F60D5"/>
    <w:rsid w:val="002F61B1"/>
    <w:rsid w:val="002F6D25"/>
    <w:rsid w:val="0030324A"/>
    <w:rsid w:val="00313525"/>
    <w:rsid w:val="00313B37"/>
    <w:rsid w:val="0031490C"/>
    <w:rsid w:val="0031510D"/>
    <w:rsid w:val="00316152"/>
    <w:rsid w:val="003217EF"/>
    <w:rsid w:val="00323BF1"/>
    <w:rsid w:val="003241C5"/>
    <w:rsid w:val="003242B5"/>
    <w:rsid w:val="00324398"/>
    <w:rsid w:val="003252F9"/>
    <w:rsid w:val="00326494"/>
    <w:rsid w:val="00326924"/>
    <w:rsid w:val="003342F1"/>
    <w:rsid w:val="0033462D"/>
    <w:rsid w:val="00335347"/>
    <w:rsid w:val="003403EE"/>
    <w:rsid w:val="00340521"/>
    <w:rsid w:val="003405BF"/>
    <w:rsid w:val="00340B0E"/>
    <w:rsid w:val="00341CB8"/>
    <w:rsid w:val="003423B5"/>
    <w:rsid w:val="0034387F"/>
    <w:rsid w:val="00344D69"/>
    <w:rsid w:val="00345258"/>
    <w:rsid w:val="0034531C"/>
    <w:rsid w:val="0034578C"/>
    <w:rsid w:val="0034744E"/>
    <w:rsid w:val="00350138"/>
    <w:rsid w:val="003514AD"/>
    <w:rsid w:val="0035232B"/>
    <w:rsid w:val="003536BE"/>
    <w:rsid w:val="003563BD"/>
    <w:rsid w:val="003566A9"/>
    <w:rsid w:val="00357C9F"/>
    <w:rsid w:val="003611EB"/>
    <w:rsid w:val="00361565"/>
    <w:rsid w:val="003634DE"/>
    <w:rsid w:val="00364724"/>
    <w:rsid w:val="00365866"/>
    <w:rsid w:val="003723C3"/>
    <w:rsid w:val="00373D67"/>
    <w:rsid w:val="00374755"/>
    <w:rsid w:val="003804DA"/>
    <w:rsid w:val="00381095"/>
    <w:rsid w:val="0038190B"/>
    <w:rsid w:val="00381EA6"/>
    <w:rsid w:val="00383A83"/>
    <w:rsid w:val="00383F22"/>
    <w:rsid w:val="00385C6C"/>
    <w:rsid w:val="00386C00"/>
    <w:rsid w:val="00387F13"/>
    <w:rsid w:val="003907FB"/>
    <w:rsid w:val="003911B1"/>
    <w:rsid w:val="00391CA0"/>
    <w:rsid w:val="003924E6"/>
    <w:rsid w:val="00392979"/>
    <w:rsid w:val="00392DF1"/>
    <w:rsid w:val="00394687"/>
    <w:rsid w:val="003968D8"/>
    <w:rsid w:val="003A07C6"/>
    <w:rsid w:val="003A1583"/>
    <w:rsid w:val="003A3A2B"/>
    <w:rsid w:val="003A5FF7"/>
    <w:rsid w:val="003A75C3"/>
    <w:rsid w:val="003B433D"/>
    <w:rsid w:val="003B564C"/>
    <w:rsid w:val="003B6BE7"/>
    <w:rsid w:val="003C0FAD"/>
    <w:rsid w:val="003C235C"/>
    <w:rsid w:val="003C2389"/>
    <w:rsid w:val="003C3BFD"/>
    <w:rsid w:val="003C3DE2"/>
    <w:rsid w:val="003C4595"/>
    <w:rsid w:val="003C5103"/>
    <w:rsid w:val="003C5432"/>
    <w:rsid w:val="003D0E4E"/>
    <w:rsid w:val="003D306E"/>
    <w:rsid w:val="003D4303"/>
    <w:rsid w:val="003D4F8E"/>
    <w:rsid w:val="003D528E"/>
    <w:rsid w:val="003D6EB2"/>
    <w:rsid w:val="003E14DA"/>
    <w:rsid w:val="003E2FD1"/>
    <w:rsid w:val="003E7F79"/>
    <w:rsid w:val="003F2FD6"/>
    <w:rsid w:val="003F3ABF"/>
    <w:rsid w:val="003F5EFC"/>
    <w:rsid w:val="003F6167"/>
    <w:rsid w:val="0040297E"/>
    <w:rsid w:val="00402DC4"/>
    <w:rsid w:val="004034F8"/>
    <w:rsid w:val="00405816"/>
    <w:rsid w:val="00407812"/>
    <w:rsid w:val="004101C2"/>
    <w:rsid w:val="004107DC"/>
    <w:rsid w:val="00410851"/>
    <w:rsid w:val="00412A44"/>
    <w:rsid w:val="004132B9"/>
    <w:rsid w:val="00414611"/>
    <w:rsid w:val="00420D19"/>
    <w:rsid w:val="00421DBD"/>
    <w:rsid w:val="00422D9D"/>
    <w:rsid w:val="004250BE"/>
    <w:rsid w:val="00431066"/>
    <w:rsid w:val="00437229"/>
    <w:rsid w:val="00440118"/>
    <w:rsid w:val="00440385"/>
    <w:rsid w:val="00440B92"/>
    <w:rsid w:val="00440F0A"/>
    <w:rsid w:val="00441BA6"/>
    <w:rsid w:val="004422E0"/>
    <w:rsid w:val="0044462E"/>
    <w:rsid w:val="00444BA4"/>
    <w:rsid w:val="00445BB2"/>
    <w:rsid w:val="00445E6F"/>
    <w:rsid w:val="00447FB5"/>
    <w:rsid w:val="00451B57"/>
    <w:rsid w:val="00452576"/>
    <w:rsid w:val="00454510"/>
    <w:rsid w:val="00455D49"/>
    <w:rsid w:val="00456EBA"/>
    <w:rsid w:val="00461B85"/>
    <w:rsid w:val="004646C7"/>
    <w:rsid w:val="0046640E"/>
    <w:rsid w:val="004678D1"/>
    <w:rsid w:val="00470444"/>
    <w:rsid w:val="004706C2"/>
    <w:rsid w:val="00472FD6"/>
    <w:rsid w:val="00473CD3"/>
    <w:rsid w:val="00474217"/>
    <w:rsid w:val="0047634B"/>
    <w:rsid w:val="00476DE9"/>
    <w:rsid w:val="004805F6"/>
    <w:rsid w:val="0048182F"/>
    <w:rsid w:val="00481D95"/>
    <w:rsid w:val="004821A6"/>
    <w:rsid w:val="004853F6"/>
    <w:rsid w:val="0048767E"/>
    <w:rsid w:val="00487B08"/>
    <w:rsid w:val="004928FC"/>
    <w:rsid w:val="00493E2E"/>
    <w:rsid w:val="004943E2"/>
    <w:rsid w:val="00494F08"/>
    <w:rsid w:val="00495CDD"/>
    <w:rsid w:val="00496EB7"/>
    <w:rsid w:val="00497509"/>
    <w:rsid w:val="004A0AFF"/>
    <w:rsid w:val="004A10EC"/>
    <w:rsid w:val="004A18BF"/>
    <w:rsid w:val="004A3055"/>
    <w:rsid w:val="004A3F7B"/>
    <w:rsid w:val="004A484E"/>
    <w:rsid w:val="004A6685"/>
    <w:rsid w:val="004B0C4A"/>
    <w:rsid w:val="004B0CFF"/>
    <w:rsid w:val="004B1278"/>
    <w:rsid w:val="004B25C1"/>
    <w:rsid w:val="004B2849"/>
    <w:rsid w:val="004B2AC9"/>
    <w:rsid w:val="004B4239"/>
    <w:rsid w:val="004B5719"/>
    <w:rsid w:val="004C10C3"/>
    <w:rsid w:val="004D3149"/>
    <w:rsid w:val="004E277B"/>
    <w:rsid w:val="004E43D9"/>
    <w:rsid w:val="004E47E9"/>
    <w:rsid w:val="004E483A"/>
    <w:rsid w:val="004E7C05"/>
    <w:rsid w:val="004F0FCA"/>
    <w:rsid w:val="004F12DC"/>
    <w:rsid w:val="004F3940"/>
    <w:rsid w:val="004F3C0C"/>
    <w:rsid w:val="004F4942"/>
    <w:rsid w:val="004F4B9E"/>
    <w:rsid w:val="004F53B3"/>
    <w:rsid w:val="0050217E"/>
    <w:rsid w:val="00505E47"/>
    <w:rsid w:val="0050673B"/>
    <w:rsid w:val="0051225B"/>
    <w:rsid w:val="005147DB"/>
    <w:rsid w:val="0051586E"/>
    <w:rsid w:val="00515EF6"/>
    <w:rsid w:val="0051666F"/>
    <w:rsid w:val="00523D88"/>
    <w:rsid w:val="00526CA6"/>
    <w:rsid w:val="005274E2"/>
    <w:rsid w:val="00527CD6"/>
    <w:rsid w:val="00531D16"/>
    <w:rsid w:val="005332E4"/>
    <w:rsid w:val="005342CC"/>
    <w:rsid w:val="00535BF6"/>
    <w:rsid w:val="00536287"/>
    <w:rsid w:val="0054202E"/>
    <w:rsid w:val="00543003"/>
    <w:rsid w:val="00545E6A"/>
    <w:rsid w:val="00545EA0"/>
    <w:rsid w:val="005469DE"/>
    <w:rsid w:val="00546F11"/>
    <w:rsid w:val="00551471"/>
    <w:rsid w:val="005517F7"/>
    <w:rsid w:val="00551BFE"/>
    <w:rsid w:val="00555CFA"/>
    <w:rsid w:val="00555F95"/>
    <w:rsid w:val="00560B84"/>
    <w:rsid w:val="00562051"/>
    <w:rsid w:val="005621AA"/>
    <w:rsid w:val="00562CAF"/>
    <w:rsid w:val="00562F79"/>
    <w:rsid w:val="0056504B"/>
    <w:rsid w:val="005653D2"/>
    <w:rsid w:val="0056561C"/>
    <w:rsid w:val="005664AA"/>
    <w:rsid w:val="005664CA"/>
    <w:rsid w:val="00567E51"/>
    <w:rsid w:val="00567EBA"/>
    <w:rsid w:val="00570615"/>
    <w:rsid w:val="0057181A"/>
    <w:rsid w:val="00572376"/>
    <w:rsid w:val="00572804"/>
    <w:rsid w:val="00573B9A"/>
    <w:rsid w:val="00576A2B"/>
    <w:rsid w:val="00582C22"/>
    <w:rsid w:val="005836D7"/>
    <w:rsid w:val="00585E49"/>
    <w:rsid w:val="005860CF"/>
    <w:rsid w:val="00587BF5"/>
    <w:rsid w:val="00590540"/>
    <w:rsid w:val="00592463"/>
    <w:rsid w:val="005939B8"/>
    <w:rsid w:val="0059429F"/>
    <w:rsid w:val="00594A62"/>
    <w:rsid w:val="00597386"/>
    <w:rsid w:val="005A06CE"/>
    <w:rsid w:val="005A0D85"/>
    <w:rsid w:val="005A16C0"/>
    <w:rsid w:val="005A3FC7"/>
    <w:rsid w:val="005A6239"/>
    <w:rsid w:val="005B0395"/>
    <w:rsid w:val="005B2227"/>
    <w:rsid w:val="005B6D0A"/>
    <w:rsid w:val="005B71B7"/>
    <w:rsid w:val="005C038F"/>
    <w:rsid w:val="005C0822"/>
    <w:rsid w:val="005C246E"/>
    <w:rsid w:val="005C28C6"/>
    <w:rsid w:val="005C419C"/>
    <w:rsid w:val="005C4504"/>
    <w:rsid w:val="005C7B53"/>
    <w:rsid w:val="005C7D05"/>
    <w:rsid w:val="005D0272"/>
    <w:rsid w:val="005D299D"/>
    <w:rsid w:val="005D4BF2"/>
    <w:rsid w:val="005E1901"/>
    <w:rsid w:val="005E4D11"/>
    <w:rsid w:val="005E5117"/>
    <w:rsid w:val="005E61FF"/>
    <w:rsid w:val="005E6563"/>
    <w:rsid w:val="005F035F"/>
    <w:rsid w:val="005F3B46"/>
    <w:rsid w:val="005F5C60"/>
    <w:rsid w:val="005F60EA"/>
    <w:rsid w:val="005F76BF"/>
    <w:rsid w:val="006005E5"/>
    <w:rsid w:val="00604C69"/>
    <w:rsid w:val="00605D91"/>
    <w:rsid w:val="0061011D"/>
    <w:rsid w:val="0061027F"/>
    <w:rsid w:val="00611CDF"/>
    <w:rsid w:val="006159C5"/>
    <w:rsid w:val="00616F2F"/>
    <w:rsid w:val="006210FC"/>
    <w:rsid w:val="00621999"/>
    <w:rsid w:val="00622416"/>
    <w:rsid w:val="006241F2"/>
    <w:rsid w:val="00625172"/>
    <w:rsid w:val="0062552B"/>
    <w:rsid w:val="0062575C"/>
    <w:rsid w:val="006259EE"/>
    <w:rsid w:val="0062710D"/>
    <w:rsid w:val="00627213"/>
    <w:rsid w:val="00630B1F"/>
    <w:rsid w:val="00632E2D"/>
    <w:rsid w:val="00640D14"/>
    <w:rsid w:val="00642785"/>
    <w:rsid w:val="00644840"/>
    <w:rsid w:val="00644926"/>
    <w:rsid w:val="006526AF"/>
    <w:rsid w:val="00652CDD"/>
    <w:rsid w:val="006551EA"/>
    <w:rsid w:val="006559FC"/>
    <w:rsid w:val="00656C98"/>
    <w:rsid w:val="006606B9"/>
    <w:rsid w:val="00660822"/>
    <w:rsid w:val="006609AC"/>
    <w:rsid w:val="00661E11"/>
    <w:rsid w:val="00663849"/>
    <w:rsid w:val="00663B01"/>
    <w:rsid w:val="0066441C"/>
    <w:rsid w:val="00664DAA"/>
    <w:rsid w:val="006658A2"/>
    <w:rsid w:val="00666A19"/>
    <w:rsid w:val="006708D2"/>
    <w:rsid w:val="00672134"/>
    <w:rsid w:val="00673BF8"/>
    <w:rsid w:val="00674FCB"/>
    <w:rsid w:val="00675325"/>
    <w:rsid w:val="006778F8"/>
    <w:rsid w:val="00682A51"/>
    <w:rsid w:val="00685102"/>
    <w:rsid w:val="006869EE"/>
    <w:rsid w:val="00686DC1"/>
    <w:rsid w:val="00686FEF"/>
    <w:rsid w:val="00690157"/>
    <w:rsid w:val="006920CE"/>
    <w:rsid w:val="00692CA4"/>
    <w:rsid w:val="00693AB8"/>
    <w:rsid w:val="0069610D"/>
    <w:rsid w:val="00697E44"/>
    <w:rsid w:val="00697F9D"/>
    <w:rsid w:val="006A259F"/>
    <w:rsid w:val="006A3DEE"/>
    <w:rsid w:val="006A4E67"/>
    <w:rsid w:val="006A53CA"/>
    <w:rsid w:val="006A5B33"/>
    <w:rsid w:val="006A62E1"/>
    <w:rsid w:val="006B2EF7"/>
    <w:rsid w:val="006B37CF"/>
    <w:rsid w:val="006B4551"/>
    <w:rsid w:val="006B493E"/>
    <w:rsid w:val="006B5F82"/>
    <w:rsid w:val="006C029A"/>
    <w:rsid w:val="006C03A1"/>
    <w:rsid w:val="006C2B55"/>
    <w:rsid w:val="006C2F56"/>
    <w:rsid w:val="006C36D1"/>
    <w:rsid w:val="006C4C80"/>
    <w:rsid w:val="006C7EA5"/>
    <w:rsid w:val="006D0294"/>
    <w:rsid w:val="006D05F9"/>
    <w:rsid w:val="006D1031"/>
    <w:rsid w:val="006D14D4"/>
    <w:rsid w:val="006D2BB9"/>
    <w:rsid w:val="006D3746"/>
    <w:rsid w:val="006D45A5"/>
    <w:rsid w:val="006D4A6F"/>
    <w:rsid w:val="006D7A87"/>
    <w:rsid w:val="006E2267"/>
    <w:rsid w:val="006E3FE8"/>
    <w:rsid w:val="006E43AC"/>
    <w:rsid w:val="006F3334"/>
    <w:rsid w:val="006F5B84"/>
    <w:rsid w:val="006F7A9F"/>
    <w:rsid w:val="00700827"/>
    <w:rsid w:val="007023ED"/>
    <w:rsid w:val="007033BF"/>
    <w:rsid w:val="00704541"/>
    <w:rsid w:val="00705C76"/>
    <w:rsid w:val="0071199E"/>
    <w:rsid w:val="00711E55"/>
    <w:rsid w:val="0071426B"/>
    <w:rsid w:val="00720218"/>
    <w:rsid w:val="00722098"/>
    <w:rsid w:val="007225CA"/>
    <w:rsid w:val="00722983"/>
    <w:rsid w:val="0072756A"/>
    <w:rsid w:val="00730267"/>
    <w:rsid w:val="00730AC5"/>
    <w:rsid w:val="00731D82"/>
    <w:rsid w:val="00740175"/>
    <w:rsid w:val="0074297E"/>
    <w:rsid w:val="007432CA"/>
    <w:rsid w:val="007451F9"/>
    <w:rsid w:val="007474DD"/>
    <w:rsid w:val="007509A7"/>
    <w:rsid w:val="007538E3"/>
    <w:rsid w:val="00754235"/>
    <w:rsid w:val="00760485"/>
    <w:rsid w:val="00763B30"/>
    <w:rsid w:val="00765F62"/>
    <w:rsid w:val="00766139"/>
    <w:rsid w:val="00766363"/>
    <w:rsid w:val="007669FD"/>
    <w:rsid w:val="00766C06"/>
    <w:rsid w:val="00767AE0"/>
    <w:rsid w:val="00767F6D"/>
    <w:rsid w:val="00770D23"/>
    <w:rsid w:val="00772387"/>
    <w:rsid w:val="0077339A"/>
    <w:rsid w:val="007742B0"/>
    <w:rsid w:val="0077788E"/>
    <w:rsid w:val="00777B63"/>
    <w:rsid w:val="0078341E"/>
    <w:rsid w:val="00784C27"/>
    <w:rsid w:val="007855EE"/>
    <w:rsid w:val="00786B45"/>
    <w:rsid w:val="00787E28"/>
    <w:rsid w:val="00790E48"/>
    <w:rsid w:val="0079199F"/>
    <w:rsid w:val="007931D4"/>
    <w:rsid w:val="00794A25"/>
    <w:rsid w:val="007959FB"/>
    <w:rsid w:val="00797899"/>
    <w:rsid w:val="007A1027"/>
    <w:rsid w:val="007A1CA0"/>
    <w:rsid w:val="007A2EB1"/>
    <w:rsid w:val="007A3722"/>
    <w:rsid w:val="007A4343"/>
    <w:rsid w:val="007A51AF"/>
    <w:rsid w:val="007A5F74"/>
    <w:rsid w:val="007A75C8"/>
    <w:rsid w:val="007B2183"/>
    <w:rsid w:val="007B39D3"/>
    <w:rsid w:val="007B7DA5"/>
    <w:rsid w:val="007C12D2"/>
    <w:rsid w:val="007C17A7"/>
    <w:rsid w:val="007C3833"/>
    <w:rsid w:val="007C3ABD"/>
    <w:rsid w:val="007C4A68"/>
    <w:rsid w:val="007C5A89"/>
    <w:rsid w:val="007C627D"/>
    <w:rsid w:val="007C64E9"/>
    <w:rsid w:val="007D0256"/>
    <w:rsid w:val="007D0295"/>
    <w:rsid w:val="007D1734"/>
    <w:rsid w:val="007D1A12"/>
    <w:rsid w:val="007D3619"/>
    <w:rsid w:val="007D423B"/>
    <w:rsid w:val="007D6CE1"/>
    <w:rsid w:val="007E129A"/>
    <w:rsid w:val="007E3EDA"/>
    <w:rsid w:val="007E4FA1"/>
    <w:rsid w:val="007F3DF4"/>
    <w:rsid w:val="007F597B"/>
    <w:rsid w:val="007F5986"/>
    <w:rsid w:val="007F5B43"/>
    <w:rsid w:val="007F7CCD"/>
    <w:rsid w:val="00800816"/>
    <w:rsid w:val="00810C47"/>
    <w:rsid w:val="008117CA"/>
    <w:rsid w:val="00812984"/>
    <w:rsid w:val="00817750"/>
    <w:rsid w:val="00817838"/>
    <w:rsid w:val="00820091"/>
    <w:rsid w:val="00820DF3"/>
    <w:rsid w:val="00821C60"/>
    <w:rsid w:val="0082320C"/>
    <w:rsid w:val="008252B4"/>
    <w:rsid w:val="00825585"/>
    <w:rsid w:val="008256AB"/>
    <w:rsid w:val="00825934"/>
    <w:rsid w:val="008259BA"/>
    <w:rsid w:val="00826B98"/>
    <w:rsid w:val="00827765"/>
    <w:rsid w:val="008279DC"/>
    <w:rsid w:val="00827D69"/>
    <w:rsid w:val="00830324"/>
    <w:rsid w:val="0083098C"/>
    <w:rsid w:val="0083100E"/>
    <w:rsid w:val="00831C14"/>
    <w:rsid w:val="00831D39"/>
    <w:rsid w:val="00835176"/>
    <w:rsid w:val="00841CC9"/>
    <w:rsid w:val="00841E62"/>
    <w:rsid w:val="00843AF9"/>
    <w:rsid w:val="0084505B"/>
    <w:rsid w:val="00845374"/>
    <w:rsid w:val="00845A3C"/>
    <w:rsid w:val="008463B0"/>
    <w:rsid w:val="00846907"/>
    <w:rsid w:val="00846B4A"/>
    <w:rsid w:val="00850FCA"/>
    <w:rsid w:val="00851249"/>
    <w:rsid w:val="00853AD7"/>
    <w:rsid w:val="00853BEB"/>
    <w:rsid w:val="00854EB5"/>
    <w:rsid w:val="008613E0"/>
    <w:rsid w:val="008657F8"/>
    <w:rsid w:val="0086630C"/>
    <w:rsid w:val="00866B19"/>
    <w:rsid w:val="008742C0"/>
    <w:rsid w:val="00874E83"/>
    <w:rsid w:val="008765C4"/>
    <w:rsid w:val="0087718E"/>
    <w:rsid w:val="00877405"/>
    <w:rsid w:val="00882453"/>
    <w:rsid w:val="00882F0D"/>
    <w:rsid w:val="0088729C"/>
    <w:rsid w:val="0088772E"/>
    <w:rsid w:val="0089327B"/>
    <w:rsid w:val="008934D8"/>
    <w:rsid w:val="008958C9"/>
    <w:rsid w:val="0089617E"/>
    <w:rsid w:val="008A07C9"/>
    <w:rsid w:val="008A1E74"/>
    <w:rsid w:val="008A2243"/>
    <w:rsid w:val="008A29A0"/>
    <w:rsid w:val="008A360A"/>
    <w:rsid w:val="008A57F5"/>
    <w:rsid w:val="008A5917"/>
    <w:rsid w:val="008B16A4"/>
    <w:rsid w:val="008B3A34"/>
    <w:rsid w:val="008B57D9"/>
    <w:rsid w:val="008B6BD8"/>
    <w:rsid w:val="008C0601"/>
    <w:rsid w:val="008C0AC3"/>
    <w:rsid w:val="008C1227"/>
    <w:rsid w:val="008C43B2"/>
    <w:rsid w:val="008C5A8A"/>
    <w:rsid w:val="008C645A"/>
    <w:rsid w:val="008C7FDF"/>
    <w:rsid w:val="008D3D40"/>
    <w:rsid w:val="008D4370"/>
    <w:rsid w:val="008D52E0"/>
    <w:rsid w:val="008D73C6"/>
    <w:rsid w:val="008D7B63"/>
    <w:rsid w:val="008E1CB6"/>
    <w:rsid w:val="008E23CE"/>
    <w:rsid w:val="008E3A5C"/>
    <w:rsid w:val="008E5563"/>
    <w:rsid w:val="008E5A2C"/>
    <w:rsid w:val="008E6223"/>
    <w:rsid w:val="008E7FFC"/>
    <w:rsid w:val="008F30A9"/>
    <w:rsid w:val="008F4EE4"/>
    <w:rsid w:val="008F5CAD"/>
    <w:rsid w:val="008F744E"/>
    <w:rsid w:val="00901540"/>
    <w:rsid w:val="00902860"/>
    <w:rsid w:val="0090342F"/>
    <w:rsid w:val="0091235D"/>
    <w:rsid w:val="0091436A"/>
    <w:rsid w:val="009148F7"/>
    <w:rsid w:val="00916E82"/>
    <w:rsid w:val="00917BBD"/>
    <w:rsid w:val="00920E56"/>
    <w:rsid w:val="00920E64"/>
    <w:rsid w:val="00920E7A"/>
    <w:rsid w:val="00922D93"/>
    <w:rsid w:val="00925954"/>
    <w:rsid w:val="009279A4"/>
    <w:rsid w:val="009310DA"/>
    <w:rsid w:val="00933AE2"/>
    <w:rsid w:val="009403E4"/>
    <w:rsid w:val="00940B75"/>
    <w:rsid w:val="009419F3"/>
    <w:rsid w:val="00941F74"/>
    <w:rsid w:val="00945A31"/>
    <w:rsid w:val="0094620A"/>
    <w:rsid w:val="009512FD"/>
    <w:rsid w:val="0095376F"/>
    <w:rsid w:val="00954A15"/>
    <w:rsid w:val="00956FCE"/>
    <w:rsid w:val="0096055C"/>
    <w:rsid w:val="00960D52"/>
    <w:rsid w:val="0096152B"/>
    <w:rsid w:val="00965B4D"/>
    <w:rsid w:val="0096725A"/>
    <w:rsid w:val="009736BB"/>
    <w:rsid w:val="00973908"/>
    <w:rsid w:val="00974983"/>
    <w:rsid w:val="00975027"/>
    <w:rsid w:val="00977979"/>
    <w:rsid w:val="009842B5"/>
    <w:rsid w:val="00986250"/>
    <w:rsid w:val="0098756A"/>
    <w:rsid w:val="00987D14"/>
    <w:rsid w:val="00990713"/>
    <w:rsid w:val="00991456"/>
    <w:rsid w:val="009929C3"/>
    <w:rsid w:val="00992FFC"/>
    <w:rsid w:val="00994185"/>
    <w:rsid w:val="009942F4"/>
    <w:rsid w:val="009945B6"/>
    <w:rsid w:val="00994BE8"/>
    <w:rsid w:val="00994EB9"/>
    <w:rsid w:val="0099612D"/>
    <w:rsid w:val="009A0193"/>
    <w:rsid w:val="009A11EB"/>
    <w:rsid w:val="009A138D"/>
    <w:rsid w:val="009A1C1E"/>
    <w:rsid w:val="009A3163"/>
    <w:rsid w:val="009A33A1"/>
    <w:rsid w:val="009A423A"/>
    <w:rsid w:val="009A4A3F"/>
    <w:rsid w:val="009A4D99"/>
    <w:rsid w:val="009A5C6E"/>
    <w:rsid w:val="009A793E"/>
    <w:rsid w:val="009A7FD3"/>
    <w:rsid w:val="009B0A7F"/>
    <w:rsid w:val="009B3FFE"/>
    <w:rsid w:val="009B4656"/>
    <w:rsid w:val="009B535D"/>
    <w:rsid w:val="009B78D4"/>
    <w:rsid w:val="009C0CBF"/>
    <w:rsid w:val="009C259F"/>
    <w:rsid w:val="009C3B6B"/>
    <w:rsid w:val="009D16AF"/>
    <w:rsid w:val="009D174F"/>
    <w:rsid w:val="009D224C"/>
    <w:rsid w:val="009D2789"/>
    <w:rsid w:val="009D2BAD"/>
    <w:rsid w:val="009D41DA"/>
    <w:rsid w:val="009D42B2"/>
    <w:rsid w:val="009D4E63"/>
    <w:rsid w:val="009D607F"/>
    <w:rsid w:val="009D686C"/>
    <w:rsid w:val="009D699F"/>
    <w:rsid w:val="009E5D37"/>
    <w:rsid w:val="009E61F1"/>
    <w:rsid w:val="009E6992"/>
    <w:rsid w:val="009E707D"/>
    <w:rsid w:val="009F65CB"/>
    <w:rsid w:val="009F663C"/>
    <w:rsid w:val="009F7E62"/>
    <w:rsid w:val="009F7EF3"/>
    <w:rsid w:val="00A03FB1"/>
    <w:rsid w:val="00A04D37"/>
    <w:rsid w:val="00A073D5"/>
    <w:rsid w:val="00A07CF6"/>
    <w:rsid w:val="00A10495"/>
    <w:rsid w:val="00A11580"/>
    <w:rsid w:val="00A13907"/>
    <w:rsid w:val="00A139A2"/>
    <w:rsid w:val="00A16ECD"/>
    <w:rsid w:val="00A207B0"/>
    <w:rsid w:val="00A216B9"/>
    <w:rsid w:val="00A21D13"/>
    <w:rsid w:val="00A21DEE"/>
    <w:rsid w:val="00A22B08"/>
    <w:rsid w:val="00A31F09"/>
    <w:rsid w:val="00A31FA4"/>
    <w:rsid w:val="00A32420"/>
    <w:rsid w:val="00A35F37"/>
    <w:rsid w:val="00A37451"/>
    <w:rsid w:val="00A417A1"/>
    <w:rsid w:val="00A42DA5"/>
    <w:rsid w:val="00A42FCD"/>
    <w:rsid w:val="00A442DA"/>
    <w:rsid w:val="00A45257"/>
    <w:rsid w:val="00A45438"/>
    <w:rsid w:val="00A473BD"/>
    <w:rsid w:val="00A53711"/>
    <w:rsid w:val="00A544DB"/>
    <w:rsid w:val="00A56D41"/>
    <w:rsid w:val="00A57BF1"/>
    <w:rsid w:val="00A64FFB"/>
    <w:rsid w:val="00A6507B"/>
    <w:rsid w:val="00A6661E"/>
    <w:rsid w:val="00A73967"/>
    <w:rsid w:val="00A750D0"/>
    <w:rsid w:val="00A75841"/>
    <w:rsid w:val="00A815DE"/>
    <w:rsid w:val="00A826DB"/>
    <w:rsid w:val="00A8567F"/>
    <w:rsid w:val="00A87330"/>
    <w:rsid w:val="00A87480"/>
    <w:rsid w:val="00A90E25"/>
    <w:rsid w:val="00A923E2"/>
    <w:rsid w:val="00A956EE"/>
    <w:rsid w:val="00A975A9"/>
    <w:rsid w:val="00A976EA"/>
    <w:rsid w:val="00A97F50"/>
    <w:rsid w:val="00AA48CA"/>
    <w:rsid w:val="00AA606B"/>
    <w:rsid w:val="00AB035A"/>
    <w:rsid w:val="00AB0949"/>
    <w:rsid w:val="00AB1482"/>
    <w:rsid w:val="00AB1BA2"/>
    <w:rsid w:val="00AB5316"/>
    <w:rsid w:val="00AB54E2"/>
    <w:rsid w:val="00AB618A"/>
    <w:rsid w:val="00AB667E"/>
    <w:rsid w:val="00AB66E5"/>
    <w:rsid w:val="00AB67C2"/>
    <w:rsid w:val="00AC16BF"/>
    <w:rsid w:val="00AC4207"/>
    <w:rsid w:val="00AC5F47"/>
    <w:rsid w:val="00AD05B8"/>
    <w:rsid w:val="00AD2AFA"/>
    <w:rsid w:val="00AD70EB"/>
    <w:rsid w:val="00AE3AA6"/>
    <w:rsid w:val="00AE50A8"/>
    <w:rsid w:val="00AE7CF6"/>
    <w:rsid w:val="00AF092B"/>
    <w:rsid w:val="00AF14C6"/>
    <w:rsid w:val="00AF20D4"/>
    <w:rsid w:val="00AF221B"/>
    <w:rsid w:val="00AF31A9"/>
    <w:rsid w:val="00AF4329"/>
    <w:rsid w:val="00AF45B3"/>
    <w:rsid w:val="00AF5B5B"/>
    <w:rsid w:val="00AF615C"/>
    <w:rsid w:val="00B010AB"/>
    <w:rsid w:val="00B03B3D"/>
    <w:rsid w:val="00B03D79"/>
    <w:rsid w:val="00B064E6"/>
    <w:rsid w:val="00B10A41"/>
    <w:rsid w:val="00B11BF4"/>
    <w:rsid w:val="00B15216"/>
    <w:rsid w:val="00B20677"/>
    <w:rsid w:val="00B20B23"/>
    <w:rsid w:val="00B20FB7"/>
    <w:rsid w:val="00B212A4"/>
    <w:rsid w:val="00B22B3E"/>
    <w:rsid w:val="00B23436"/>
    <w:rsid w:val="00B25935"/>
    <w:rsid w:val="00B2774D"/>
    <w:rsid w:val="00B306E1"/>
    <w:rsid w:val="00B32F16"/>
    <w:rsid w:val="00B377D8"/>
    <w:rsid w:val="00B40D00"/>
    <w:rsid w:val="00B41E2C"/>
    <w:rsid w:val="00B436F7"/>
    <w:rsid w:val="00B449DA"/>
    <w:rsid w:val="00B45529"/>
    <w:rsid w:val="00B45C12"/>
    <w:rsid w:val="00B51299"/>
    <w:rsid w:val="00B5301F"/>
    <w:rsid w:val="00B53D93"/>
    <w:rsid w:val="00B542E7"/>
    <w:rsid w:val="00B61262"/>
    <w:rsid w:val="00B624A9"/>
    <w:rsid w:val="00B6390C"/>
    <w:rsid w:val="00B64743"/>
    <w:rsid w:val="00B64CF3"/>
    <w:rsid w:val="00B65E2B"/>
    <w:rsid w:val="00B6763C"/>
    <w:rsid w:val="00B718E7"/>
    <w:rsid w:val="00B7318F"/>
    <w:rsid w:val="00B73BAE"/>
    <w:rsid w:val="00B746A9"/>
    <w:rsid w:val="00B75472"/>
    <w:rsid w:val="00B8219E"/>
    <w:rsid w:val="00B82E51"/>
    <w:rsid w:val="00B831EC"/>
    <w:rsid w:val="00B84D1C"/>
    <w:rsid w:val="00B854C2"/>
    <w:rsid w:val="00B86296"/>
    <w:rsid w:val="00B868C9"/>
    <w:rsid w:val="00B9002E"/>
    <w:rsid w:val="00B9011B"/>
    <w:rsid w:val="00B95462"/>
    <w:rsid w:val="00B977D0"/>
    <w:rsid w:val="00BA16CA"/>
    <w:rsid w:val="00BA1996"/>
    <w:rsid w:val="00BA2A6C"/>
    <w:rsid w:val="00BA30E4"/>
    <w:rsid w:val="00BA4B92"/>
    <w:rsid w:val="00BA5489"/>
    <w:rsid w:val="00BA6CF9"/>
    <w:rsid w:val="00BA7224"/>
    <w:rsid w:val="00BA77DC"/>
    <w:rsid w:val="00BA787E"/>
    <w:rsid w:val="00BA7E35"/>
    <w:rsid w:val="00BB0D71"/>
    <w:rsid w:val="00BB2E27"/>
    <w:rsid w:val="00BB3B72"/>
    <w:rsid w:val="00BB4649"/>
    <w:rsid w:val="00BB709A"/>
    <w:rsid w:val="00BB7DE8"/>
    <w:rsid w:val="00BC3C6B"/>
    <w:rsid w:val="00BC7993"/>
    <w:rsid w:val="00BC7EC8"/>
    <w:rsid w:val="00BD25DA"/>
    <w:rsid w:val="00BD3684"/>
    <w:rsid w:val="00BD485B"/>
    <w:rsid w:val="00BD51F9"/>
    <w:rsid w:val="00BD5786"/>
    <w:rsid w:val="00BD5BCA"/>
    <w:rsid w:val="00BD6A14"/>
    <w:rsid w:val="00BD756C"/>
    <w:rsid w:val="00BE388A"/>
    <w:rsid w:val="00BE3A6E"/>
    <w:rsid w:val="00BE450A"/>
    <w:rsid w:val="00BE5C2B"/>
    <w:rsid w:val="00BE5E4C"/>
    <w:rsid w:val="00BE60BD"/>
    <w:rsid w:val="00BE715D"/>
    <w:rsid w:val="00BE7303"/>
    <w:rsid w:val="00BF01B7"/>
    <w:rsid w:val="00BF19B0"/>
    <w:rsid w:val="00BF40E6"/>
    <w:rsid w:val="00C00315"/>
    <w:rsid w:val="00C010DD"/>
    <w:rsid w:val="00C01DFF"/>
    <w:rsid w:val="00C05F4E"/>
    <w:rsid w:val="00C10602"/>
    <w:rsid w:val="00C10A15"/>
    <w:rsid w:val="00C10D7B"/>
    <w:rsid w:val="00C11157"/>
    <w:rsid w:val="00C1123F"/>
    <w:rsid w:val="00C115E6"/>
    <w:rsid w:val="00C12AB2"/>
    <w:rsid w:val="00C12D22"/>
    <w:rsid w:val="00C12EA9"/>
    <w:rsid w:val="00C144A2"/>
    <w:rsid w:val="00C14C46"/>
    <w:rsid w:val="00C1633E"/>
    <w:rsid w:val="00C17532"/>
    <w:rsid w:val="00C20AA5"/>
    <w:rsid w:val="00C23117"/>
    <w:rsid w:val="00C23393"/>
    <w:rsid w:val="00C2399E"/>
    <w:rsid w:val="00C26A52"/>
    <w:rsid w:val="00C26CE6"/>
    <w:rsid w:val="00C27007"/>
    <w:rsid w:val="00C27317"/>
    <w:rsid w:val="00C30F0F"/>
    <w:rsid w:val="00C32F0F"/>
    <w:rsid w:val="00C3400B"/>
    <w:rsid w:val="00C34C91"/>
    <w:rsid w:val="00C36420"/>
    <w:rsid w:val="00C3752C"/>
    <w:rsid w:val="00C37724"/>
    <w:rsid w:val="00C44002"/>
    <w:rsid w:val="00C4541B"/>
    <w:rsid w:val="00C45BD6"/>
    <w:rsid w:val="00C46D94"/>
    <w:rsid w:val="00C509F4"/>
    <w:rsid w:val="00C54AF6"/>
    <w:rsid w:val="00C54C60"/>
    <w:rsid w:val="00C54DAF"/>
    <w:rsid w:val="00C576F4"/>
    <w:rsid w:val="00C61B5D"/>
    <w:rsid w:val="00C62314"/>
    <w:rsid w:val="00C630C0"/>
    <w:rsid w:val="00C641E8"/>
    <w:rsid w:val="00C65AFA"/>
    <w:rsid w:val="00C6735A"/>
    <w:rsid w:val="00C67A56"/>
    <w:rsid w:val="00C67E1E"/>
    <w:rsid w:val="00C7081A"/>
    <w:rsid w:val="00C72499"/>
    <w:rsid w:val="00C74727"/>
    <w:rsid w:val="00C7551C"/>
    <w:rsid w:val="00C77347"/>
    <w:rsid w:val="00C80B50"/>
    <w:rsid w:val="00C81E20"/>
    <w:rsid w:val="00C84B9C"/>
    <w:rsid w:val="00C87F5C"/>
    <w:rsid w:val="00C91F47"/>
    <w:rsid w:val="00C95FE9"/>
    <w:rsid w:val="00C96FEA"/>
    <w:rsid w:val="00CA0C75"/>
    <w:rsid w:val="00CA26E3"/>
    <w:rsid w:val="00CA49BB"/>
    <w:rsid w:val="00CA4F13"/>
    <w:rsid w:val="00CA5C4F"/>
    <w:rsid w:val="00CA6636"/>
    <w:rsid w:val="00CA688F"/>
    <w:rsid w:val="00CA6A71"/>
    <w:rsid w:val="00CA7219"/>
    <w:rsid w:val="00CA7CD0"/>
    <w:rsid w:val="00CB1431"/>
    <w:rsid w:val="00CB51B3"/>
    <w:rsid w:val="00CC0267"/>
    <w:rsid w:val="00CC10C0"/>
    <w:rsid w:val="00CC22F8"/>
    <w:rsid w:val="00CC4C09"/>
    <w:rsid w:val="00CC6302"/>
    <w:rsid w:val="00CD2BDA"/>
    <w:rsid w:val="00CD4567"/>
    <w:rsid w:val="00CD478C"/>
    <w:rsid w:val="00CE05D0"/>
    <w:rsid w:val="00CE3A98"/>
    <w:rsid w:val="00CE4DFA"/>
    <w:rsid w:val="00CE5E64"/>
    <w:rsid w:val="00CE682D"/>
    <w:rsid w:val="00CE783D"/>
    <w:rsid w:val="00CE7C32"/>
    <w:rsid w:val="00CF0172"/>
    <w:rsid w:val="00CF0A85"/>
    <w:rsid w:val="00CF1180"/>
    <w:rsid w:val="00CF12EA"/>
    <w:rsid w:val="00CF29A6"/>
    <w:rsid w:val="00CF30EF"/>
    <w:rsid w:val="00CF4C35"/>
    <w:rsid w:val="00CF59BE"/>
    <w:rsid w:val="00D00B09"/>
    <w:rsid w:val="00D0106F"/>
    <w:rsid w:val="00D02557"/>
    <w:rsid w:val="00D04C6C"/>
    <w:rsid w:val="00D04EBD"/>
    <w:rsid w:val="00D074AC"/>
    <w:rsid w:val="00D0768D"/>
    <w:rsid w:val="00D12937"/>
    <w:rsid w:val="00D15F85"/>
    <w:rsid w:val="00D1672D"/>
    <w:rsid w:val="00D171CA"/>
    <w:rsid w:val="00D20232"/>
    <w:rsid w:val="00D2103F"/>
    <w:rsid w:val="00D21946"/>
    <w:rsid w:val="00D21F5A"/>
    <w:rsid w:val="00D2330B"/>
    <w:rsid w:val="00D23D60"/>
    <w:rsid w:val="00D24585"/>
    <w:rsid w:val="00D24AF7"/>
    <w:rsid w:val="00D25600"/>
    <w:rsid w:val="00D302F1"/>
    <w:rsid w:val="00D32B1B"/>
    <w:rsid w:val="00D331F9"/>
    <w:rsid w:val="00D335FD"/>
    <w:rsid w:val="00D3368C"/>
    <w:rsid w:val="00D33FE7"/>
    <w:rsid w:val="00D3540B"/>
    <w:rsid w:val="00D35E49"/>
    <w:rsid w:val="00D41922"/>
    <w:rsid w:val="00D435E8"/>
    <w:rsid w:val="00D4362B"/>
    <w:rsid w:val="00D51EAF"/>
    <w:rsid w:val="00D52527"/>
    <w:rsid w:val="00D531F0"/>
    <w:rsid w:val="00D532A7"/>
    <w:rsid w:val="00D53AC7"/>
    <w:rsid w:val="00D5748D"/>
    <w:rsid w:val="00D60EE8"/>
    <w:rsid w:val="00D63821"/>
    <w:rsid w:val="00D664A3"/>
    <w:rsid w:val="00D74F70"/>
    <w:rsid w:val="00D7626A"/>
    <w:rsid w:val="00D769D2"/>
    <w:rsid w:val="00D80AD2"/>
    <w:rsid w:val="00D83007"/>
    <w:rsid w:val="00D8376A"/>
    <w:rsid w:val="00D839B0"/>
    <w:rsid w:val="00D85603"/>
    <w:rsid w:val="00D87AEC"/>
    <w:rsid w:val="00D90241"/>
    <w:rsid w:val="00D91DDE"/>
    <w:rsid w:val="00D92C7C"/>
    <w:rsid w:val="00D955DB"/>
    <w:rsid w:val="00D96105"/>
    <w:rsid w:val="00D97FD6"/>
    <w:rsid w:val="00DA0ADD"/>
    <w:rsid w:val="00DA2D9F"/>
    <w:rsid w:val="00DA3309"/>
    <w:rsid w:val="00DA5FD8"/>
    <w:rsid w:val="00DA6344"/>
    <w:rsid w:val="00DB1023"/>
    <w:rsid w:val="00DB1BDA"/>
    <w:rsid w:val="00DB21C3"/>
    <w:rsid w:val="00DB3FB8"/>
    <w:rsid w:val="00DB4832"/>
    <w:rsid w:val="00DB6008"/>
    <w:rsid w:val="00DB6733"/>
    <w:rsid w:val="00DB6F68"/>
    <w:rsid w:val="00DC0E14"/>
    <w:rsid w:val="00DC2D87"/>
    <w:rsid w:val="00DC4049"/>
    <w:rsid w:val="00DD0291"/>
    <w:rsid w:val="00DD1F58"/>
    <w:rsid w:val="00DD24FD"/>
    <w:rsid w:val="00DD5C5C"/>
    <w:rsid w:val="00DE0E4E"/>
    <w:rsid w:val="00DE106E"/>
    <w:rsid w:val="00DE4815"/>
    <w:rsid w:val="00DE54F7"/>
    <w:rsid w:val="00DE5800"/>
    <w:rsid w:val="00DF2053"/>
    <w:rsid w:val="00DF2068"/>
    <w:rsid w:val="00DF2E1B"/>
    <w:rsid w:val="00DF346A"/>
    <w:rsid w:val="00DF3B3B"/>
    <w:rsid w:val="00DF596F"/>
    <w:rsid w:val="00DF5A23"/>
    <w:rsid w:val="00DF5AF9"/>
    <w:rsid w:val="00E01B72"/>
    <w:rsid w:val="00E05824"/>
    <w:rsid w:val="00E05FF7"/>
    <w:rsid w:val="00E0663B"/>
    <w:rsid w:val="00E075E2"/>
    <w:rsid w:val="00E07F4C"/>
    <w:rsid w:val="00E12745"/>
    <w:rsid w:val="00E13595"/>
    <w:rsid w:val="00E15603"/>
    <w:rsid w:val="00E16F7C"/>
    <w:rsid w:val="00E207A5"/>
    <w:rsid w:val="00E20BB5"/>
    <w:rsid w:val="00E20E64"/>
    <w:rsid w:val="00E21C99"/>
    <w:rsid w:val="00E25FF1"/>
    <w:rsid w:val="00E27609"/>
    <w:rsid w:val="00E32CEF"/>
    <w:rsid w:val="00E32DF6"/>
    <w:rsid w:val="00E33E94"/>
    <w:rsid w:val="00E34690"/>
    <w:rsid w:val="00E34B55"/>
    <w:rsid w:val="00E35AAA"/>
    <w:rsid w:val="00E36475"/>
    <w:rsid w:val="00E36DA3"/>
    <w:rsid w:val="00E4509E"/>
    <w:rsid w:val="00E46DEB"/>
    <w:rsid w:val="00E471DE"/>
    <w:rsid w:val="00E47769"/>
    <w:rsid w:val="00E47B90"/>
    <w:rsid w:val="00E47D08"/>
    <w:rsid w:val="00E501A1"/>
    <w:rsid w:val="00E507C1"/>
    <w:rsid w:val="00E50B6E"/>
    <w:rsid w:val="00E51D16"/>
    <w:rsid w:val="00E51EDD"/>
    <w:rsid w:val="00E52613"/>
    <w:rsid w:val="00E533CE"/>
    <w:rsid w:val="00E5574B"/>
    <w:rsid w:val="00E6057F"/>
    <w:rsid w:val="00E62536"/>
    <w:rsid w:val="00E64A99"/>
    <w:rsid w:val="00E66A10"/>
    <w:rsid w:val="00E67ADC"/>
    <w:rsid w:val="00E74AED"/>
    <w:rsid w:val="00E75B8D"/>
    <w:rsid w:val="00E80517"/>
    <w:rsid w:val="00E8074F"/>
    <w:rsid w:val="00E80DE7"/>
    <w:rsid w:val="00E81C93"/>
    <w:rsid w:val="00E83E48"/>
    <w:rsid w:val="00E86008"/>
    <w:rsid w:val="00E868C9"/>
    <w:rsid w:val="00E86E33"/>
    <w:rsid w:val="00E92193"/>
    <w:rsid w:val="00E932AB"/>
    <w:rsid w:val="00E93420"/>
    <w:rsid w:val="00E938BD"/>
    <w:rsid w:val="00E95B5F"/>
    <w:rsid w:val="00EA0887"/>
    <w:rsid w:val="00EA09C4"/>
    <w:rsid w:val="00EA2470"/>
    <w:rsid w:val="00EA5785"/>
    <w:rsid w:val="00EA5885"/>
    <w:rsid w:val="00EA648A"/>
    <w:rsid w:val="00EA6608"/>
    <w:rsid w:val="00EA75EB"/>
    <w:rsid w:val="00EB1849"/>
    <w:rsid w:val="00EB1BEE"/>
    <w:rsid w:val="00EB1FE3"/>
    <w:rsid w:val="00EB20FD"/>
    <w:rsid w:val="00EB25A8"/>
    <w:rsid w:val="00EB3C57"/>
    <w:rsid w:val="00EC2C09"/>
    <w:rsid w:val="00EC2CF6"/>
    <w:rsid w:val="00EC72DC"/>
    <w:rsid w:val="00ED120D"/>
    <w:rsid w:val="00ED128E"/>
    <w:rsid w:val="00ED282B"/>
    <w:rsid w:val="00ED33AE"/>
    <w:rsid w:val="00ED5A35"/>
    <w:rsid w:val="00ED7BD8"/>
    <w:rsid w:val="00ED7CC5"/>
    <w:rsid w:val="00ED7E61"/>
    <w:rsid w:val="00EE7312"/>
    <w:rsid w:val="00EF186C"/>
    <w:rsid w:val="00EF1DCC"/>
    <w:rsid w:val="00EF3213"/>
    <w:rsid w:val="00EF437F"/>
    <w:rsid w:val="00EF4643"/>
    <w:rsid w:val="00EF47EC"/>
    <w:rsid w:val="00EF5051"/>
    <w:rsid w:val="00EF5AF4"/>
    <w:rsid w:val="00EF7B1C"/>
    <w:rsid w:val="00EF7CE9"/>
    <w:rsid w:val="00F00730"/>
    <w:rsid w:val="00F008F4"/>
    <w:rsid w:val="00F06D07"/>
    <w:rsid w:val="00F06FC8"/>
    <w:rsid w:val="00F10560"/>
    <w:rsid w:val="00F13433"/>
    <w:rsid w:val="00F13AFE"/>
    <w:rsid w:val="00F169E0"/>
    <w:rsid w:val="00F16E1F"/>
    <w:rsid w:val="00F20C64"/>
    <w:rsid w:val="00F22BF2"/>
    <w:rsid w:val="00F22D8F"/>
    <w:rsid w:val="00F23AE1"/>
    <w:rsid w:val="00F24F3C"/>
    <w:rsid w:val="00F25994"/>
    <w:rsid w:val="00F269F7"/>
    <w:rsid w:val="00F27287"/>
    <w:rsid w:val="00F30523"/>
    <w:rsid w:val="00F30B38"/>
    <w:rsid w:val="00F31215"/>
    <w:rsid w:val="00F327EB"/>
    <w:rsid w:val="00F342AA"/>
    <w:rsid w:val="00F34C50"/>
    <w:rsid w:val="00F36E62"/>
    <w:rsid w:val="00F37C4A"/>
    <w:rsid w:val="00F40573"/>
    <w:rsid w:val="00F417AC"/>
    <w:rsid w:val="00F43113"/>
    <w:rsid w:val="00F43DB7"/>
    <w:rsid w:val="00F44150"/>
    <w:rsid w:val="00F452A3"/>
    <w:rsid w:val="00F46319"/>
    <w:rsid w:val="00F47C77"/>
    <w:rsid w:val="00F51B09"/>
    <w:rsid w:val="00F5221E"/>
    <w:rsid w:val="00F52614"/>
    <w:rsid w:val="00F57968"/>
    <w:rsid w:val="00F60092"/>
    <w:rsid w:val="00F60562"/>
    <w:rsid w:val="00F62821"/>
    <w:rsid w:val="00F62DF4"/>
    <w:rsid w:val="00F65D90"/>
    <w:rsid w:val="00F66F5A"/>
    <w:rsid w:val="00F67EDB"/>
    <w:rsid w:val="00F70891"/>
    <w:rsid w:val="00F70AC4"/>
    <w:rsid w:val="00F7117D"/>
    <w:rsid w:val="00F7179B"/>
    <w:rsid w:val="00F740CE"/>
    <w:rsid w:val="00F76478"/>
    <w:rsid w:val="00F77183"/>
    <w:rsid w:val="00F81066"/>
    <w:rsid w:val="00F81810"/>
    <w:rsid w:val="00F8263C"/>
    <w:rsid w:val="00F82667"/>
    <w:rsid w:val="00F848D9"/>
    <w:rsid w:val="00F869F4"/>
    <w:rsid w:val="00F87A1B"/>
    <w:rsid w:val="00F901B1"/>
    <w:rsid w:val="00F9152B"/>
    <w:rsid w:val="00F91695"/>
    <w:rsid w:val="00F91BF0"/>
    <w:rsid w:val="00F9292D"/>
    <w:rsid w:val="00F96AAA"/>
    <w:rsid w:val="00F96C34"/>
    <w:rsid w:val="00F97258"/>
    <w:rsid w:val="00FA0ADA"/>
    <w:rsid w:val="00FA12CC"/>
    <w:rsid w:val="00FA185F"/>
    <w:rsid w:val="00FA27FC"/>
    <w:rsid w:val="00FA36BA"/>
    <w:rsid w:val="00FA512D"/>
    <w:rsid w:val="00FA68EF"/>
    <w:rsid w:val="00FA7622"/>
    <w:rsid w:val="00FB1243"/>
    <w:rsid w:val="00FB1E79"/>
    <w:rsid w:val="00FB3CB4"/>
    <w:rsid w:val="00FB46AA"/>
    <w:rsid w:val="00FB6FF9"/>
    <w:rsid w:val="00FB7285"/>
    <w:rsid w:val="00FB738D"/>
    <w:rsid w:val="00FC1BDD"/>
    <w:rsid w:val="00FC3019"/>
    <w:rsid w:val="00FC3EAB"/>
    <w:rsid w:val="00FC6FE4"/>
    <w:rsid w:val="00FD0FC2"/>
    <w:rsid w:val="00FD515D"/>
    <w:rsid w:val="00FD612D"/>
    <w:rsid w:val="00FD649E"/>
    <w:rsid w:val="00FD69CC"/>
    <w:rsid w:val="00FE0A1D"/>
    <w:rsid w:val="00FE426D"/>
    <w:rsid w:val="00FE4875"/>
    <w:rsid w:val="00FE52D6"/>
    <w:rsid w:val="00FE5366"/>
    <w:rsid w:val="00FE6834"/>
    <w:rsid w:val="00FF1F4D"/>
    <w:rsid w:val="00FF572B"/>
    <w:rsid w:val="00FF6AC4"/>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BF2B8"/>
  <w15:docId w15:val="{119CC355-DCF8-4B7C-B4C6-8E50C0D32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5D37"/>
    <w:pPr>
      <w:keepNext/>
      <w:keepLines/>
      <w:spacing w:before="240"/>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unhideWhenUsed/>
    <w:qFormat/>
    <w:rsid w:val="00ED7BD8"/>
    <w:pPr>
      <w:keepNext/>
      <w:keepLines/>
      <w:spacing w:before="200" w:line="276" w:lineRule="auto"/>
      <w:outlineLvl w:val="1"/>
    </w:pPr>
    <w:rPr>
      <w:rFonts w:ascii="Cambria" w:eastAsia="Times New Roman" w:hAnsi="Cambria" w:cs="Times New Roman"/>
      <w:b/>
      <w:bCs/>
      <w:color w:val="4F81BD"/>
      <w:sz w:val="26"/>
      <w:szCs w:val="26"/>
      <w:lang w:val="en-US"/>
    </w:rPr>
  </w:style>
  <w:style w:type="paragraph" w:styleId="Heading3">
    <w:name w:val="heading 3"/>
    <w:basedOn w:val="Normal"/>
    <w:next w:val="Normal"/>
    <w:link w:val="Heading3Char"/>
    <w:uiPriority w:val="9"/>
    <w:semiHidden/>
    <w:unhideWhenUsed/>
    <w:qFormat/>
    <w:rsid w:val="009E5D37"/>
    <w:pPr>
      <w:keepNext/>
      <w:keepLines/>
      <w:spacing w:before="40"/>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semiHidden/>
    <w:unhideWhenUsed/>
    <w:qFormat/>
    <w:rsid w:val="006778F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D37"/>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ED7BD8"/>
    <w:rPr>
      <w:rFonts w:ascii="Cambria" w:eastAsia="Times New Roman" w:hAnsi="Cambria" w:cs="Times New Roman"/>
      <w:b/>
      <w:bCs/>
      <w:color w:val="4F81BD"/>
      <w:sz w:val="26"/>
      <w:szCs w:val="26"/>
      <w:lang w:val="en-US"/>
    </w:rPr>
  </w:style>
  <w:style w:type="character" w:customStyle="1" w:styleId="Heading3Char">
    <w:name w:val="Heading 3 Char"/>
    <w:basedOn w:val="DefaultParagraphFont"/>
    <w:link w:val="Heading3"/>
    <w:uiPriority w:val="9"/>
    <w:semiHidden/>
    <w:rsid w:val="009E5D37"/>
    <w:rPr>
      <w:rFonts w:asciiTheme="majorHAnsi" w:eastAsiaTheme="majorEastAsia" w:hAnsiTheme="majorHAnsi" w:cstheme="majorBidi"/>
      <w:color w:val="243F60" w:themeColor="accent1" w:themeShade="7F"/>
      <w:sz w:val="24"/>
      <w:szCs w:val="24"/>
      <w:lang w:val="en-US"/>
    </w:rPr>
  </w:style>
  <w:style w:type="paragraph" w:styleId="BalloonText">
    <w:name w:val="Balloon Text"/>
    <w:basedOn w:val="Normal"/>
    <w:link w:val="BalloonTextChar"/>
    <w:uiPriority w:val="99"/>
    <w:semiHidden/>
    <w:unhideWhenUsed/>
    <w:rsid w:val="00ED7BD8"/>
    <w:rPr>
      <w:rFonts w:ascii="Tahoma" w:hAnsi="Tahoma" w:cs="Tahoma"/>
      <w:sz w:val="16"/>
      <w:szCs w:val="16"/>
    </w:rPr>
  </w:style>
  <w:style w:type="character" w:customStyle="1" w:styleId="BalloonTextChar">
    <w:name w:val="Balloon Text Char"/>
    <w:basedOn w:val="DefaultParagraphFont"/>
    <w:link w:val="BalloonText"/>
    <w:uiPriority w:val="99"/>
    <w:semiHidden/>
    <w:rsid w:val="00ED7BD8"/>
    <w:rPr>
      <w:rFonts w:ascii="Tahoma" w:hAnsi="Tahoma" w:cs="Tahoma"/>
      <w:sz w:val="16"/>
      <w:szCs w:val="16"/>
    </w:rPr>
  </w:style>
  <w:style w:type="paragraph" w:styleId="ListParagraph">
    <w:name w:val="List Paragraph"/>
    <w:aliases w:val="List Paragraph 1,Bullet L1,List Paragraph11,bullet 1,bullet,My checklist,Bullet List,FooterText,numbered,Paragraphe de liste,VNA - List Paragraph,1.,lp1,lp11,Table Sequence,List A,Norm,abc,Nga 3,Numbered Paragraph,HPL01"/>
    <w:basedOn w:val="Normal"/>
    <w:link w:val="ListParagraphChar"/>
    <w:uiPriority w:val="34"/>
    <w:qFormat/>
    <w:rsid w:val="00ED7BD8"/>
    <w:pPr>
      <w:ind w:left="720"/>
      <w:contextualSpacing/>
    </w:pPr>
    <w:rPr>
      <w:rFonts w:eastAsia="Times New Roman" w:cs="Times New Roman"/>
      <w:szCs w:val="24"/>
      <w:lang w:eastAsia="vi-VN"/>
    </w:rPr>
  </w:style>
  <w:style w:type="character" w:customStyle="1" w:styleId="ListParagraphChar">
    <w:name w:val="List Paragraph Char"/>
    <w:aliases w:val="List Paragraph 1 Char,Bullet L1 Char,List Paragraph11 Char,bullet 1 Char,bullet Char,My checklist Char,Bullet List Char,FooterText Char,numbered Char,Paragraphe de liste Char,VNA - List Paragraph Char,1. Char,lp1 Char,lp11 Char"/>
    <w:link w:val="ListParagraph"/>
    <w:uiPriority w:val="34"/>
    <w:qFormat/>
    <w:locked/>
    <w:rsid w:val="00ED7BD8"/>
    <w:rPr>
      <w:rFonts w:eastAsia="Times New Roman" w:cs="Times New Roman"/>
      <w:szCs w:val="24"/>
      <w:lang w:eastAsia="vi-VN"/>
    </w:rPr>
  </w:style>
  <w:style w:type="paragraph" w:styleId="FootnoteText">
    <w:name w:val="footnote text"/>
    <w:aliases w:val="single space,ft,Car Car Car Car,Car Car Car,Car,Car Car,Footnote Text Char Char Char Char Char Char Ch Char,Car Ca,fn,FOOTNOTES,Footnote Text Char Char Char Char Char,Footnote Text Char Char Char Char Char Char Ch Char Char Char,DTKH-ftno"/>
    <w:basedOn w:val="Normal"/>
    <w:link w:val="FootnoteTextChar"/>
    <w:uiPriority w:val="99"/>
    <w:qFormat/>
    <w:rsid w:val="00ED7BD8"/>
    <w:rPr>
      <w:rFonts w:ascii=".VnTime" w:eastAsia="Times New Roman" w:hAnsi=".VnTime" w:cs="Times New Roman"/>
      <w:sz w:val="20"/>
      <w:szCs w:val="20"/>
      <w:lang w:eastAsia="vi-VN"/>
    </w:rPr>
  </w:style>
  <w:style w:type="character" w:customStyle="1" w:styleId="FootnoteTextChar">
    <w:name w:val="Footnote Text Char"/>
    <w:aliases w:val="single space Char,ft Char,Car Car Car Car Char,Car Car Car Char,Car Char,Car Car Char,Footnote Text Char Char Char Char Char Char Ch Char Char,Car Ca Char,fn Char,FOOTNOTES Char,Footnote Text Char Char Char Char Char Char"/>
    <w:basedOn w:val="DefaultParagraphFont"/>
    <w:link w:val="FootnoteText"/>
    <w:uiPriority w:val="99"/>
    <w:qFormat/>
    <w:rsid w:val="00ED7BD8"/>
    <w:rPr>
      <w:rFonts w:ascii=".VnTime" w:eastAsia="Times New Roman" w:hAnsi=".VnTime" w:cs="Times New Roman"/>
      <w:sz w:val="20"/>
      <w:szCs w:val="20"/>
      <w:lang w:eastAsia="vi-VN"/>
    </w:rPr>
  </w:style>
  <w:style w:type="character" w:styleId="FootnoteReference">
    <w:name w:val="footnote reference"/>
    <w:aliases w:val="Footnote,Footnote text,footnote ref,ftref,BVI fnr,Footnote Text1,Ref,de nota al pie,BearingPoint,16 Point,Superscript 6 Point,fr,f,Footnote + Arial,10 pt,Black,Footnote Text11,(NECG) Footnote Reference,de nota al p,SUPERS,R,10 p,f1,4"/>
    <w:link w:val="CharChar1CharCharCharChar1CharCharCharCharCharCharCharChar"/>
    <w:uiPriority w:val="99"/>
    <w:qFormat/>
    <w:rsid w:val="00ED7BD8"/>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rsid w:val="00ED7BD8"/>
    <w:pPr>
      <w:spacing w:after="160" w:line="240" w:lineRule="exact"/>
    </w:pPr>
    <w:rPr>
      <w:vertAlign w:val="superscript"/>
    </w:rPr>
  </w:style>
  <w:style w:type="character" w:styleId="Hyperlink">
    <w:name w:val="Hyperlink"/>
    <w:uiPriority w:val="99"/>
    <w:unhideWhenUsed/>
    <w:rsid w:val="00ED7BD8"/>
    <w:rPr>
      <w:color w:val="0000FF"/>
      <w:u w:val="single"/>
    </w:rPr>
  </w:style>
  <w:style w:type="paragraph" w:styleId="HTMLPreformatted">
    <w:name w:val="HTML Preformatted"/>
    <w:basedOn w:val="Normal"/>
    <w:link w:val="HTMLPreformattedChar"/>
    <w:uiPriority w:val="99"/>
    <w:unhideWhenUsed/>
    <w:rsid w:val="00ED7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ED7BD8"/>
    <w:rPr>
      <w:rFonts w:ascii="Courier New" w:eastAsia="Times New Roman" w:hAnsi="Courier New" w:cs="Courier New"/>
      <w:sz w:val="20"/>
      <w:szCs w:val="20"/>
      <w:lang w:val="en-US"/>
    </w:rPr>
  </w:style>
  <w:style w:type="character" w:customStyle="1" w:styleId="y2iqfc">
    <w:name w:val="y2iqfc"/>
    <w:basedOn w:val="DefaultParagraphFont"/>
    <w:rsid w:val="00ED7BD8"/>
  </w:style>
  <w:style w:type="paragraph" w:styleId="Header">
    <w:name w:val="header"/>
    <w:basedOn w:val="Normal"/>
    <w:link w:val="HeaderChar"/>
    <w:uiPriority w:val="99"/>
    <w:unhideWhenUsed/>
    <w:rsid w:val="0057181A"/>
    <w:pPr>
      <w:tabs>
        <w:tab w:val="center" w:pos="4680"/>
        <w:tab w:val="right" w:pos="9360"/>
      </w:tabs>
    </w:pPr>
  </w:style>
  <w:style w:type="character" w:customStyle="1" w:styleId="HeaderChar">
    <w:name w:val="Header Char"/>
    <w:basedOn w:val="DefaultParagraphFont"/>
    <w:link w:val="Header"/>
    <w:uiPriority w:val="99"/>
    <w:rsid w:val="0057181A"/>
  </w:style>
  <w:style w:type="paragraph" w:styleId="Footer">
    <w:name w:val="footer"/>
    <w:basedOn w:val="Normal"/>
    <w:link w:val="FooterChar"/>
    <w:uiPriority w:val="99"/>
    <w:unhideWhenUsed/>
    <w:rsid w:val="0057181A"/>
    <w:pPr>
      <w:tabs>
        <w:tab w:val="center" w:pos="4680"/>
        <w:tab w:val="right" w:pos="9360"/>
      </w:tabs>
    </w:pPr>
  </w:style>
  <w:style w:type="character" w:customStyle="1" w:styleId="FooterChar">
    <w:name w:val="Footer Char"/>
    <w:basedOn w:val="DefaultParagraphFont"/>
    <w:link w:val="Footer"/>
    <w:uiPriority w:val="99"/>
    <w:rsid w:val="0057181A"/>
  </w:style>
  <w:style w:type="paragraph" w:customStyle="1" w:styleId="CharChar">
    <w:name w:val="Char Char"/>
    <w:basedOn w:val="Normal"/>
    <w:rsid w:val="00E0663B"/>
    <w:pPr>
      <w:tabs>
        <w:tab w:val="num" w:pos="1080"/>
      </w:tabs>
      <w:spacing w:after="160" w:line="240" w:lineRule="exact"/>
      <w:ind w:left="1080" w:hanging="360"/>
    </w:pPr>
    <w:rPr>
      <w:rFonts w:ascii="Arial" w:eastAsia="Times New Roman" w:hAnsi="Arial" w:cs="Times New Roman"/>
      <w:b/>
      <w:sz w:val="20"/>
      <w:szCs w:val="20"/>
      <w:lang w:val="en-US"/>
    </w:rPr>
  </w:style>
  <w:style w:type="paragraph" w:customStyle="1" w:styleId="CharChar0">
    <w:name w:val="Char Char"/>
    <w:basedOn w:val="Normal"/>
    <w:rsid w:val="00642785"/>
    <w:pPr>
      <w:tabs>
        <w:tab w:val="num" w:pos="1080"/>
      </w:tabs>
      <w:spacing w:after="160" w:line="240" w:lineRule="exact"/>
      <w:ind w:left="1080" w:hanging="360"/>
    </w:pPr>
    <w:rPr>
      <w:rFonts w:ascii="Arial" w:eastAsia="Times New Roman" w:hAnsi="Arial" w:cs="Times New Roman"/>
      <w:b/>
      <w:sz w:val="20"/>
      <w:szCs w:val="20"/>
      <w:lang w:val="en-US"/>
    </w:rPr>
  </w:style>
  <w:style w:type="paragraph" w:styleId="CommentText">
    <w:name w:val="annotation text"/>
    <w:basedOn w:val="Normal"/>
    <w:link w:val="CommentTextChar"/>
    <w:unhideWhenUsed/>
    <w:rsid w:val="000A2EE1"/>
    <w:pPr>
      <w:spacing w:after="120"/>
      <w:ind w:firstLine="720"/>
      <w:jc w:val="both"/>
    </w:pPr>
    <w:rPr>
      <w:rFonts w:eastAsia="Calibri" w:cs="Times New Roman"/>
      <w:kern w:val="2"/>
      <w:sz w:val="20"/>
      <w:szCs w:val="20"/>
      <w:lang w:val="en-US"/>
    </w:rPr>
  </w:style>
  <w:style w:type="character" w:customStyle="1" w:styleId="CommentTextChar">
    <w:name w:val="Comment Text Char"/>
    <w:basedOn w:val="DefaultParagraphFont"/>
    <w:link w:val="CommentText"/>
    <w:rsid w:val="000A2EE1"/>
    <w:rPr>
      <w:rFonts w:eastAsia="Calibri" w:cs="Times New Roman"/>
      <w:kern w:val="2"/>
      <w:sz w:val="20"/>
      <w:szCs w:val="20"/>
      <w:lang w:val="en-US"/>
    </w:rPr>
  </w:style>
  <w:style w:type="paragraph" w:styleId="NormalWeb">
    <w:name w:val="Normal (Web)"/>
    <w:aliases w:val="Обычный (веб)1,Обычный (веб) Знак,Обычный (веб) Знак1,Обычный (веб) Знак Знак"/>
    <w:basedOn w:val="Normal"/>
    <w:link w:val="NormalWebChar"/>
    <w:uiPriority w:val="99"/>
    <w:unhideWhenUsed/>
    <w:qFormat/>
    <w:rsid w:val="00767F6D"/>
    <w:pPr>
      <w:spacing w:before="100" w:beforeAutospacing="1" w:after="100" w:afterAutospacing="1"/>
    </w:pPr>
    <w:rPr>
      <w:rFonts w:eastAsia="Times New Roman" w:cs="Times New Roman"/>
      <w:sz w:val="24"/>
      <w:szCs w:val="24"/>
      <w:lang w:val="en-US"/>
    </w:rPr>
  </w:style>
  <w:style w:type="character" w:customStyle="1" w:styleId="NormalWebChar">
    <w:name w:val="Normal (Web) Char"/>
    <w:aliases w:val="Обычный (веб)1 Char,Обычный (веб) Знак Char,Обычный (веб) Знак1 Char,Обычный (веб) Знак Знак Char"/>
    <w:link w:val="NormalWeb"/>
    <w:uiPriority w:val="99"/>
    <w:locked/>
    <w:rsid w:val="00F9292D"/>
    <w:rPr>
      <w:rFonts w:eastAsia="Times New Roman" w:cs="Times New Roman"/>
      <w:sz w:val="24"/>
      <w:szCs w:val="24"/>
      <w:lang w:val="en-US"/>
    </w:rPr>
  </w:style>
  <w:style w:type="character" w:styleId="Strong">
    <w:name w:val="Strong"/>
    <w:basedOn w:val="DefaultParagraphFont"/>
    <w:uiPriority w:val="22"/>
    <w:qFormat/>
    <w:rsid w:val="007669FD"/>
    <w:rPr>
      <w:b/>
      <w:bCs/>
    </w:rPr>
  </w:style>
  <w:style w:type="paragraph" w:styleId="Bibliography">
    <w:name w:val="Bibliography"/>
    <w:basedOn w:val="Normal"/>
    <w:next w:val="Normal"/>
    <w:uiPriority w:val="37"/>
    <w:unhideWhenUsed/>
    <w:rsid w:val="0030324A"/>
    <w:rPr>
      <w:rFonts w:eastAsia="Times New Roman" w:cs="Times New Roman"/>
      <w:sz w:val="24"/>
      <w:szCs w:val="24"/>
      <w:lang w:val="en-US"/>
    </w:rPr>
  </w:style>
  <w:style w:type="table" w:styleId="TableGrid">
    <w:name w:val="Table Grid"/>
    <w:basedOn w:val="TableNormal"/>
    <w:uiPriority w:val="59"/>
    <w:rsid w:val="009E5D37"/>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E5D37"/>
    <w:rPr>
      <w:i/>
      <w:iCs/>
    </w:rPr>
  </w:style>
  <w:style w:type="character" w:customStyle="1" w:styleId="logo">
    <w:name w:val="logo"/>
    <w:basedOn w:val="DefaultParagraphFont"/>
    <w:rsid w:val="009E5D37"/>
  </w:style>
  <w:style w:type="paragraph" w:customStyle="1" w:styleId="text-change-size">
    <w:name w:val="text-change-size"/>
    <w:basedOn w:val="Normal"/>
    <w:rsid w:val="009E5D37"/>
    <w:pPr>
      <w:spacing w:before="100" w:beforeAutospacing="1" w:after="100" w:afterAutospacing="1"/>
    </w:pPr>
    <w:rPr>
      <w:rFonts w:eastAsia="Times New Roman" w:cs="Times New Roman"/>
      <w:sz w:val="24"/>
      <w:szCs w:val="24"/>
      <w:lang w:val="en-US"/>
    </w:rPr>
  </w:style>
  <w:style w:type="character" w:customStyle="1" w:styleId="UnresolvedMention1">
    <w:name w:val="Unresolved Mention1"/>
    <w:basedOn w:val="DefaultParagraphFont"/>
    <w:uiPriority w:val="99"/>
    <w:semiHidden/>
    <w:unhideWhenUsed/>
    <w:rsid w:val="009E5D37"/>
    <w:rPr>
      <w:color w:val="605E5C"/>
      <w:shd w:val="clear" w:color="auto" w:fill="E1DFDD"/>
    </w:rPr>
  </w:style>
  <w:style w:type="paragraph" w:styleId="Caption">
    <w:name w:val="caption"/>
    <w:basedOn w:val="Normal"/>
    <w:next w:val="Normal"/>
    <w:uiPriority w:val="35"/>
    <w:unhideWhenUsed/>
    <w:qFormat/>
    <w:rsid w:val="00F37C4A"/>
    <w:pPr>
      <w:spacing w:after="200"/>
    </w:pPr>
    <w:rPr>
      <w:rFonts w:ascii="Calibri" w:eastAsia="Calibri" w:hAnsi="Calibri" w:cs="Calibri"/>
      <w:b/>
      <w:bCs/>
      <w:color w:val="4F81BD" w:themeColor="accent1"/>
      <w:sz w:val="18"/>
      <w:szCs w:val="18"/>
      <w:lang w:val="en-US"/>
    </w:rPr>
  </w:style>
  <w:style w:type="character" w:customStyle="1" w:styleId="fontstyle01">
    <w:name w:val="fontstyle01"/>
    <w:basedOn w:val="DefaultParagraphFont"/>
    <w:rsid w:val="00F37C4A"/>
    <w:rPr>
      <w:rFonts w:ascii="Times New Roman" w:hAnsi="Times New Roman" w:cs="Times New Roman" w:hint="default"/>
      <w:b w:val="0"/>
      <w:bCs w:val="0"/>
      <w:i w:val="0"/>
      <w:iCs w:val="0"/>
      <w:color w:val="000000"/>
      <w:sz w:val="22"/>
      <w:szCs w:val="22"/>
    </w:rPr>
  </w:style>
  <w:style w:type="paragraph" w:styleId="BodyText">
    <w:name w:val="Body Text"/>
    <w:basedOn w:val="Normal"/>
    <w:link w:val="BodyTextChar"/>
    <w:uiPriority w:val="1"/>
    <w:qFormat/>
    <w:rsid w:val="003A5FF7"/>
    <w:pPr>
      <w:widowControl w:val="0"/>
      <w:autoSpaceDE w:val="0"/>
      <w:autoSpaceDN w:val="0"/>
    </w:pPr>
    <w:rPr>
      <w:rFonts w:eastAsia="Times New Roman" w:cs="Times New Roman"/>
      <w:sz w:val="24"/>
      <w:szCs w:val="24"/>
      <w:lang w:val="en-US" w:bidi="en-US"/>
    </w:rPr>
  </w:style>
  <w:style w:type="character" w:customStyle="1" w:styleId="BodyTextChar">
    <w:name w:val="Body Text Char"/>
    <w:basedOn w:val="DefaultParagraphFont"/>
    <w:link w:val="BodyText"/>
    <w:uiPriority w:val="1"/>
    <w:qFormat/>
    <w:rsid w:val="003A5FF7"/>
    <w:rPr>
      <w:rFonts w:eastAsia="Times New Roman" w:cs="Times New Roman"/>
      <w:sz w:val="24"/>
      <w:szCs w:val="24"/>
      <w:lang w:val="en-US" w:bidi="en-US"/>
    </w:rPr>
  </w:style>
  <w:style w:type="paragraph" w:styleId="EndnoteText">
    <w:name w:val="endnote text"/>
    <w:basedOn w:val="Normal"/>
    <w:link w:val="EndnoteTextChar"/>
    <w:uiPriority w:val="99"/>
    <w:qFormat/>
    <w:rsid w:val="00686FEF"/>
    <w:pPr>
      <w:spacing w:after="200" w:line="276" w:lineRule="auto"/>
    </w:pPr>
    <w:rPr>
      <w:rFonts w:ascii="Arial" w:eastAsia="Calibri" w:hAnsi="Arial" w:cs="Times New Roman"/>
      <w:sz w:val="20"/>
      <w:szCs w:val="20"/>
    </w:rPr>
  </w:style>
  <w:style w:type="character" w:customStyle="1" w:styleId="EndnoteTextChar">
    <w:name w:val="Endnote Text Char"/>
    <w:basedOn w:val="DefaultParagraphFont"/>
    <w:link w:val="EndnoteText"/>
    <w:uiPriority w:val="99"/>
    <w:rsid w:val="00686FEF"/>
    <w:rPr>
      <w:rFonts w:ascii="Arial" w:eastAsia="Calibri" w:hAnsi="Arial" w:cs="Times New Roman"/>
      <w:sz w:val="20"/>
      <w:szCs w:val="20"/>
    </w:rPr>
  </w:style>
  <w:style w:type="character" w:customStyle="1" w:styleId="UnresolvedMention2">
    <w:name w:val="Unresolved Mention2"/>
    <w:basedOn w:val="DefaultParagraphFont"/>
    <w:uiPriority w:val="99"/>
    <w:semiHidden/>
    <w:unhideWhenUsed/>
    <w:rsid w:val="00132329"/>
    <w:rPr>
      <w:color w:val="605E5C"/>
      <w:shd w:val="clear" w:color="auto" w:fill="E1DFDD"/>
    </w:rPr>
  </w:style>
  <w:style w:type="character" w:customStyle="1" w:styleId="Vnbnnidung">
    <w:name w:val="Văn bản nội dung_"/>
    <w:basedOn w:val="DefaultParagraphFont"/>
    <w:link w:val="Vnbnnidung0"/>
    <w:rsid w:val="003403EE"/>
    <w:rPr>
      <w:rFonts w:eastAsia="Times New Roman" w:cs="Times New Roman"/>
      <w:szCs w:val="28"/>
    </w:rPr>
  </w:style>
  <w:style w:type="paragraph" w:customStyle="1" w:styleId="Vnbnnidung0">
    <w:name w:val="Văn bản nội dung"/>
    <w:basedOn w:val="Normal"/>
    <w:link w:val="Vnbnnidung"/>
    <w:rsid w:val="003403EE"/>
    <w:pPr>
      <w:widowControl w:val="0"/>
      <w:ind w:firstLine="400"/>
    </w:pPr>
    <w:rPr>
      <w:rFonts w:eastAsia="Times New Roman" w:cs="Times New Roman"/>
      <w:szCs w:val="28"/>
    </w:rPr>
  </w:style>
  <w:style w:type="character" w:customStyle="1" w:styleId="CommentSubjectChar">
    <w:name w:val="Comment Subject Char"/>
    <w:basedOn w:val="CommentTextChar"/>
    <w:link w:val="CommentSubject"/>
    <w:uiPriority w:val="99"/>
    <w:semiHidden/>
    <w:rsid w:val="00F46319"/>
    <w:rPr>
      <w:rFonts w:asciiTheme="minorHAnsi" w:eastAsia="Calibri" w:hAnsiTheme="minorHAnsi" w:cs="Times New Roman"/>
      <w:b/>
      <w:bCs/>
      <w:kern w:val="2"/>
      <w:sz w:val="20"/>
      <w:szCs w:val="20"/>
      <w:lang w:val="en-US"/>
    </w:rPr>
  </w:style>
  <w:style w:type="paragraph" w:styleId="CommentSubject">
    <w:name w:val="annotation subject"/>
    <w:basedOn w:val="CommentText"/>
    <w:next w:val="CommentText"/>
    <w:link w:val="CommentSubjectChar"/>
    <w:uiPriority w:val="99"/>
    <w:semiHidden/>
    <w:unhideWhenUsed/>
    <w:rsid w:val="00F46319"/>
    <w:pPr>
      <w:spacing w:after="160"/>
      <w:ind w:firstLine="0"/>
      <w:jc w:val="left"/>
    </w:pPr>
    <w:rPr>
      <w:rFonts w:asciiTheme="minorHAnsi" w:eastAsiaTheme="minorHAnsi" w:hAnsiTheme="minorHAnsi" w:cstheme="minorBidi"/>
      <w:b/>
      <w:bCs/>
      <w:kern w:val="0"/>
    </w:rPr>
  </w:style>
  <w:style w:type="character" w:styleId="CommentReference">
    <w:name w:val="annotation reference"/>
    <w:basedOn w:val="DefaultParagraphFont"/>
    <w:uiPriority w:val="99"/>
    <w:semiHidden/>
    <w:unhideWhenUsed/>
    <w:rsid w:val="003566A9"/>
    <w:rPr>
      <w:sz w:val="16"/>
      <w:szCs w:val="16"/>
    </w:rPr>
  </w:style>
  <w:style w:type="character" w:customStyle="1" w:styleId="Heading4Char">
    <w:name w:val="Heading 4 Char"/>
    <w:basedOn w:val="DefaultParagraphFont"/>
    <w:link w:val="Heading4"/>
    <w:uiPriority w:val="9"/>
    <w:semiHidden/>
    <w:rsid w:val="006778F8"/>
    <w:rPr>
      <w:rFonts w:asciiTheme="majorHAnsi" w:eastAsiaTheme="majorEastAsia" w:hAnsiTheme="majorHAnsi" w:cstheme="majorBidi"/>
      <w:i/>
      <w:iCs/>
      <w:color w:val="365F91" w:themeColor="accent1" w:themeShade="BF"/>
    </w:rPr>
  </w:style>
  <w:style w:type="character" w:customStyle="1" w:styleId="UnresolvedMention3">
    <w:name w:val="Unresolved Mention3"/>
    <w:basedOn w:val="DefaultParagraphFont"/>
    <w:uiPriority w:val="99"/>
    <w:semiHidden/>
    <w:unhideWhenUsed/>
    <w:rsid w:val="00F96AAA"/>
    <w:rPr>
      <w:color w:val="605E5C"/>
      <w:shd w:val="clear" w:color="auto" w:fill="E1DFDD"/>
    </w:rPr>
  </w:style>
  <w:style w:type="table" w:customStyle="1" w:styleId="TableNormal1">
    <w:name w:val="Table Normal1"/>
    <w:uiPriority w:val="2"/>
    <w:semiHidden/>
    <w:unhideWhenUsed/>
    <w:qFormat/>
    <w:rsid w:val="00DC2D87"/>
    <w:pPr>
      <w:widowControl w:val="0"/>
      <w:autoSpaceDE w:val="0"/>
      <w:autoSpaceDN w:val="0"/>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2D87"/>
    <w:pPr>
      <w:widowControl w:val="0"/>
      <w:autoSpaceDE w:val="0"/>
      <w:autoSpaceDN w:val="0"/>
      <w:ind w:left="10"/>
      <w:jc w:val="center"/>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61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angdhannd@gmail.com" TargetMode="External"/><Relationship Id="rId13" Type="http://schemas.openxmlformats.org/officeDocument/2006/relationships/hyperlink" Target="https://www.ilo.org" TargetMode="External"/><Relationship Id="rId18" Type="http://schemas.openxmlformats.org/officeDocument/2006/relationships/hyperlink" Target="https://doi.org/10.1080/03075079.2019.1585420"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labeco.2012.05.014" TargetMode="External"/><Relationship Id="rId17" Type="http://schemas.openxmlformats.org/officeDocument/2006/relationships/hyperlink" Target="https://doi.org/10.1177/1080569912460400" TargetMode="External"/><Relationship Id="rId2" Type="http://schemas.openxmlformats.org/officeDocument/2006/relationships/numbering" Target="numbering.xml"/><Relationship Id="rId16" Type="http://schemas.openxmlformats.org/officeDocument/2006/relationships/hyperlink" Target="https://doi.org/10.1787/df80bc12-en" TargetMode="External"/><Relationship Id="rId20" Type="http://schemas.openxmlformats.org/officeDocument/2006/relationships/hyperlink" Target="https://www.unicef.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1002/hrdq.20063" TargetMode="External"/><Relationship Id="rId10" Type="http://schemas.openxmlformats.org/officeDocument/2006/relationships/footer" Target="footer1.xml"/><Relationship Id="rId19" Type="http://schemas.openxmlformats.org/officeDocument/2006/relationships/hyperlink" Target="https://unesdoc.unesco.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80/03075079.2013.8422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Gar24</b:Tag>
    <b:SourceType>InternetSite</b:SourceType>
    <b:Guid>{9A1D4C0E-EC6D-4936-86BF-46DB0B3A2DCF}</b:Guid>
    <b:Title>Gartner peer insight “</b:Title>
    <b:Year>2024</b:Year>
    <b:Author>
      <b:Author>
        <b:NameList>
          <b:Person>
            <b:Last>Gartner</b:Last>
          </b:Person>
        </b:NameList>
      </b:Author>
    </b:Author>
    <b:InternetSiteTitle>Digital Conversion</b:InternetSiteTitle>
    <b:Month>8</b:Month>
    <b:Day>20</b:Day>
    <b:URL>https://www.gartner.com/peer-insights/home</b:URL>
    <b:RefOrder>1</b:RefOrder>
  </b:Source>
  <b:Source>
    <b:Tag>BộT20</b:Tag>
    <b:SourceType>Book</b:SourceType>
    <b:Guid>{4C6A2301-4D28-4768-9967-993052817C24}</b:Guid>
    <b:Title>Cẩm nang chuyển đổi số</b:Title>
    <b:Year>2020</b:Year>
    <b:Author>
      <b:Author>
        <b:NameList>
          <b:Person>
            <b:Last>Bộ Thông tin và truyền thông</b:Last>
          </b:Person>
        </b:NameList>
      </b:Author>
    </b:Author>
    <b:City>Hà Nội</b:City>
    <b:Publisher> Nhà xuất bản Thông tin và truyền thông</b:Publisher>
    <b:RefOrder>2</b:RefOrder>
  </b:Source>
  <b:Source>
    <b:Tag>FSI24</b:Tag>
    <b:SourceType>InternetSite</b:SourceType>
    <b:Guid>{49D16268-69A4-468F-B26A-C3DE90E5A802}</b:Guid>
    <b:Title>FSI</b:Title>
    <b:Year>2024</b:Year>
    <b:Author>
      <b:Author>
        <b:NameList>
          <b:Person>
            <b:Last>FSI</b:Last>
          </b:Person>
        </b:NameList>
      </b:Author>
    </b:Author>
    <b:InternetSiteTitle>Chuyển đổi số trong ngành Du lịch là tất yếu trong năm 2024</b:InternetSiteTitle>
    <b:Month>1</b:Month>
    <b:Day>23</b:Day>
    <b:URL>https://fsivietnam.com.vn/giai-phap-chuyen-doi-so-nganh-du-lich</b:URL>
    <b:RefOrder>3</b:RefOrder>
  </b:Source>
  <b:Source>
    <b:Tag>Cục23</b:Tag>
    <b:SourceType>Book</b:SourceType>
    <b:Guid>{EF8E0097-050D-46CC-8DA9-5B25671E3069}</b:Guid>
    <b:Title>Niên giám thống kê Đồng Nai năm 2023</b:Title>
    <b:Year>2023</b:Year>
    <b:Author>
      <b:Author>
        <b:NameList>
          <b:Person>
            <b:Last>Nai</b:Last>
            <b:First>Cục</b:First>
            <b:Middle>Thống kê Đồng</b:Middle>
          </b:Person>
        </b:NameList>
      </b:Author>
    </b:Author>
    <b:City>Hà Nội</b:City>
    <b:Publisher> Nhà xuất bản Thống kê</b:Publisher>
    <b:RefOrder>15</b:RefOrder>
  </b:Source>
  <b:Source>
    <b:Tag>Cục231</b:Tag>
    <b:SourceType>Book</b:SourceType>
    <b:Guid>{4D1E9AF9-3ECA-4F48-AF25-72F915D3F64F}</b:Guid>
    <b:Author>
      <b:Author>
        <b:Corporate>Cục Thống kê Đồng Nai</b:Corporate>
      </b:Author>
    </b:Author>
    <b:Title>Niên giám thống kê Đồng Nai năm 2023</b:Title>
    <b:Year>2023</b:Year>
    <b:City>Hà Nội</b:City>
    <b:Publisher>Nhà xuất bản Thống kê</b:Publisher>
    <b:RefOrder>4</b:RefOrder>
  </b:Source>
  <b:Source>
    <b:Tag>Tho24</b:Tag>
    <b:SourceType>JournalArticle</b:SourceType>
    <b:Guid>{44C5CC3F-4365-4198-B22A-D496869D71E8}</b:Guid>
    <b:Title>Challenges and Trends of Digital Innovation in the Tourism Sector: Contemporary Literature Review”</b:Title>
    <b:Year>2024</b:Year>
    <b:Author>
      <b:Author>
        <b:Corporate>Thomas, G.</b:Corporate>
      </b:Author>
    </b:Author>
    <b:JournalName>Open Journal of Business and Management, 12, DOI: 10.4236/ojbm.2024.121013.</b:JournalName>
    <b:Pages>179-190</b:Pages>
    <b:RefOrder>5</b:RefOrder>
  </b:Source>
  <b:Source>
    <b:Tag>LêH22</b:Tag>
    <b:SourceType>InternetSite</b:SourceType>
    <b:Guid>{41380325-CBEF-4E32-A85A-185BCF91F32A}</b:Guid>
    <b:Title>Khoa Du lịch UEH</b:Title>
    <b:Year>2022</b:Year>
    <b:Author>
      <b:Author>
        <b:Corporate>Lê Hữu Nghĩa và cộng sự</b:Corporate>
      </b:Author>
    </b:Author>
    <b:InternetSiteTitle>Chuyển Đổi Số Trong Ngành Du Lịch Việt Nam</b:InternetSiteTitle>
    <b:Month>5</b:Month>
    <b:Day>5</b:Day>
    <b:URL>https://future.ueh.edu.vn/chi-tiet-knowlege</b:URL>
    <b:RefOrder>6</b:RefOrder>
  </b:Source>
  <b:Source>
    <b:Tag>Hoà23</b:Tag>
    <b:SourceType>ConferenceProceedings</b:SourceType>
    <b:Guid>{AF7B0C88-82C5-419F-B407-2688A3ECA5BC}</b:Guid>
    <b:Author>
      <b:Author>
        <b:Corporate>Hoàng Thị Mỹ Nhị và Nguyễn Văn Dần</b:Corporate>
      </b:Author>
    </b:Author>
    <b:Title>Những thách thức của chuyển đổi số ngành du lịch hiện nay</b:Title>
    <b:Pages>409-414.</b:Pages>
    <b:Year>2023,</b:Year>
    <b:ConferenceName>Hội thảo chuyển đổi số nền kinh tế Việt Nam</b:ConferenceName>
    <b:City>Hà Nội</b:City>
    <b:Publisher>Nhà xuất bản Tài chính</b:Publisher>
    <b:RefOrder>16</b:RefOrder>
  </b:Source>
  <b:Source>
    <b:Tag>Chử21</b:Tag>
    <b:SourceType>JournalArticle</b:SourceType>
    <b:Guid>{781342FD-888F-4A96-9333-BEF31EBB74B1}</b:Guid>
    <b:Author>
      <b:Author>
        <b:NameList>
          <b:Person>
            <b:Last>Quyết</b:Last>
            <b:First>Chử</b:First>
            <b:Middle>Bá</b:Middle>
          </b:Person>
        </b:NameList>
      </b:Author>
    </b:Author>
    <b:Title>Nghiên cứu khám phá các nhân tố ảnh hưởng đến chuyển đổi số thành công của doanh nghiệp ở Việt Nam</b:Title>
    <b:JournalName>Tạp chí Khoa học &amp; Đào tạo Ngân hàng, số 233 </b:JournalName>
    <b:Year>2021</b:Year>
    <b:Pages>57- 70.</b:Pages>
    <b:RefOrder>17</b:RefOrder>
  </b:Source>
  <b:Source>
    <b:Tag>Khú22</b:Tag>
    <b:SourceType>JournalArticle</b:SourceType>
    <b:Guid>{38455600-26A3-478C-AE75-D455FFFB8788}</b:Guid>
    <b:Author>
      <b:Author>
        <b:Corporate>Khúc Thế Anh và cộng sự</b:Corporate>
      </b:Author>
    </b:Author>
    <b:Title> “Nghiên cứu các nhân tố ảnh hưởng tới chất lượng quy trình chuyển đổi số tại các ngân hàng thương mại Việt Nam</b:Title>
    <b:JournalName>Tạp chí Ngân hàng; Số 14 </b:JournalName>
    <b:Year>2022</b:Year>
    <b:Pages>22-31</b:Pages>
    <b:RefOrder>10</b:RefOrder>
  </b:Source>
  <b:Source>
    <b:Tag>Phạ211</b:Tag>
    <b:SourceType>JournalArticle</b:SourceType>
    <b:Guid>{4091B35E-6FF6-4097-927A-F190EEF837DD}</b:Guid>
    <b:Author>
      <b:Author>
        <b:Corporate>Phạm Thị Thanh Huyền</b:Corporate>
      </b:Author>
    </b:Author>
    <b:Title>“Những nhân tố tác động đến quá trình chuyển đổi số trong du lịch</b:Title>
    <b:JournalName> Tạp chí công thương số 14,</b:JournalName>
    <b:Year>2021</b:Year>
    <b:RefOrder>11</b:RefOrder>
  </b:Source>
  <b:Source>
    <b:Tag>VõH21</b:Tag>
    <b:SourceType>JournalArticle</b:SourceType>
    <b:Guid>{E4C22A9C-2EC0-4B82-88BD-A72B8C1A5A01}</b:Guid>
    <b:Author>
      <b:Author>
        <b:Corporate>Võ Hữu Hoà</b:Corporate>
      </b:Author>
    </b:Author>
    <b:Title>Chuyển đổi số của các doanh nghiệp kinh doanh du lịch, dịch vụ tại Đà Nẵng hiện nay</b:Title>
    <b:JournalName>Tạp chí khoa học và công nghệ đại học Duy tân, 3(46)</b:JournalName>
    <b:Year>2021</b:Year>
    <b:Pages>80-88.</b:Pages>
    <b:RefOrder>18</b:RefOrder>
  </b:Source>
  <b:Source>
    <b:Tag>VõH211</b:Tag>
    <b:SourceType>JournalArticle</b:SourceType>
    <b:Guid>{9E4AAD31-DCD8-4DA8-A26A-F29DA30C04BE}</b:Guid>
    <b:Author>
      <b:Author>
        <b:Corporate>Võ Hữu Hoà,</b:Corporate>
      </b:Author>
    </b:Author>
    <b:Title>Chuyển đổi số của các doanh nghiệp kinh doanh du lịch, dịch vụ tại Đà Nẵng hiện nay”</b:Title>
    <b:JournalName>Tạp chí khoa học và công nghệ đại học Duy tân, 3(46)</b:JournalName>
    <b:Year>2021</b:Year>
    <b:Pages>80-88.</b:Pages>
    <b:RefOrder>12</b:RefOrder>
  </b:Source>
  <b:Source>
    <b:Tag>Swe20</b:Tag>
    <b:SourceType>JournalArticle</b:SourceType>
    <b:Guid>{9A1B4B70-C295-43B5-8B00-C0B5B8056D26}</b:Guid>
    <b:Author>
      <b:Author>
        <b:Corporate>Swen, N. and Reinhard P</b:Corporate>
      </b:Author>
    </b:Author>
    <b:Title>“Digital transformation: a review, synthesis and opportunities for future research</b:Title>
    <b:JournalName>Management Review Quarterly, 71(2), DOI: 10.1007/s11301-020-00185-7.</b:JournalName>
    <b:Year>2020</b:Year>
    <b:Pages>233-341, </b:Pages>
    <b:RefOrder>13</b:RefOrder>
  </b:Source>
  <b:Source>
    <b:Tag>Ngu221</b:Tag>
    <b:SourceType>JournalArticle</b:SourceType>
    <b:Guid>{FB2CDCF3-B473-40A3-A234-BD5ED154E188}</b:Guid>
    <b:Author>
      <b:Author>
        <b:Corporate>Nguyễn Thị Kim Ánh</b:Corporate>
      </b:Author>
    </b:Author>
    <b:Title>“Các nhân tố ảnh hưởng đến chuyển đổi số doanh nghiệp:Trường hợp nghiên cứu tại Bình Định”</b:Title>
    <b:JournalName>Tạp chí Kinh tế và phát triển, 304 (2)</b:JournalName>
    <b:Year>2022</b:Year>
    <b:RefOrder>8</b:RefOrder>
  </b:Source>
  <b:Source>
    <b:Tag>Chử211</b:Tag>
    <b:SourceType>JournalArticle</b:SourceType>
    <b:Guid>{8A82D968-4F19-4A6F-AF76-DE30F417AE94}</b:Guid>
    <b:Author>
      <b:Author>
        <b:Corporate>Chử Bá Quyết</b:Corporate>
      </b:Author>
    </b:Author>
    <b:Title>Nghiên cứu khám phá các nhân tố ảnh hưởng đến chuyển đổi số thành công của doanh nghiệp ở Việt Nam</b:Title>
    <b:JournalName>Tạp chí Khoa học &amp; Đào tạo Ngân hàng, số 233</b:JournalName>
    <b:Year>2021</b:Year>
    <b:Pages>57- 70.</b:Pages>
    <b:RefOrder>9</b:RefOrder>
  </b:Source>
  <b:Source>
    <b:Tag>Ngu22</b:Tag>
    <b:SourceType>JournalArticle</b:SourceType>
    <b:Guid>{CD288386-7E57-45E1-B3F4-D4945143FF2E}</b:Guid>
    <b:Title>Các nhân tố ảnh hưởng đến chuyển đổi số doanh nghiệp:Mô hình nghiên cứu và thang đo”,</b:Title>
    <b:Year>2022</b:Year>
    <b:Author>
      <b:Author>
        <b:Corporate> Nguyễn Thị Kim Ánh</b:Corporate>
      </b:Author>
    </b:Author>
    <b:JournalName>Tạp chí tài chính doanh nghiệp</b:JournalName>
    <b:RefOrder>7</b:RefOrder>
  </b:Source>
  <b:Source>
    <b:Tag>Ngu24</b:Tag>
    <b:SourceType>ConferenceProceedings</b:SourceType>
    <b:Guid>{11FFB8C5-6E05-4694-92A6-6BBA043B7AA4}</b:Guid>
    <b:Title>Đào tạo nguồn nhân lực du lịch trong bối cảnh chuyển đổi số tại Việt Nam</b:Title>
    <b:Year>2024</b:Year>
    <b:Pages>292-302</b:Pages>
    <b:Author>
      <b:Author>
        <b:Corporate>Nguyễn Thị Thanh Hà</b:Corporate>
      </b:Author>
    </b:Author>
    <b:ConferenceName> Kỷ yếu hội thảo khoa học quốc tế đào tạo và sử dụng nguồn nhân lực du lịch chuẩn quốc tế trong giai đoạn hiện nay-Liên chi hội đào tạo du lịch Việt Nam</b:ConferenceName>
    <b:City>Hà nội</b:City>
    <b:Publisher>Nhà xuất bản đại học Quốc gia</b:Publisher>
    <b:RefOrder>14</b:RefOrder>
  </b:Source>
</b:Sources>
</file>

<file path=customXml/itemProps1.xml><?xml version="1.0" encoding="utf-8"?>
<ds:datastoreItem xmlns:ds="http://schemas.openxmlformats.org/officeDocument/2006/customXml" ds:itemID="{414BE379-D383-477F-835D-74F9E18D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14</Pages>
  <Words>6445</Words>
  <Characters>36740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Admin</cp:lastModifiedBy>
  <cp:revision>61</cp:revision>
  <cp:lastPrinted>2025-11-07T08:31:00Z</cp:lastPrinted>
  <dcterms:created xsi:type="dcterms:W3CDTF">2026-05-31T16:41:00Z</dcterms:created>
  <dcterms:modified xsi:type="dcterms:W3CDTF">2026-06-23T07:13:00Z</dcterms:modified>
</cp:coreProperties>
</file>